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A4B2" w14:textId="77777777" w:rsidR="00361FE1" w:rsidRDefault="00361FE1" w:rsidP="00361FE1">
      <w:pPr>
        <w:pStyle w:val="F2-zkladn"/>
        <w:spacing w:line="276" w:lineRule="auto"/>
        <w:rPr>
          <w:b/>
          <w:sz w:val="28"/>
          <w:szCs w:val="28"/>
        </w:rPr>
      </w:pPr>
      <w:r>
        <w:rPr>
          <w:b/>
          <w:sz w:val="28"/>
          <w:szCs w:val="28"/>
        </w:rPr>
        <w:t>TISKOVÁ ZPRÁVA</w:t>
      </w:r>
    </w:p>
    <w:p w14:paraId="5C2E41B0" w14:textId="38AC9C7E" w:rsidR="00361FE1" w:rsidRPr="00CA5BF5" w:rsidRDefault="00361FE1" w:rsidP="00361FE1">
      <w:pPr>
        <w:pStyle w:val="F2-zkladn"/>
        <w:spacing w:line="276" w:lineRule="auto"/>
        <w:jc w:val="right"/>
        <w:rPr>
          <w:b/>
          <w:sz w:val="28"/>
          <w:szCs w:val="28"/>
        </w:rPr>
      </w:pPr>
      <w:r w:rsidRPr="00455A3C">
        <w:tab/>
      </w:r>
      <w:r w:rsidRPr="00893890">
        <w:t>Praha,</w:t>
      </w:r>
      <w:r>
        <w:t xml:space="preserve"> </w:t>
      </w:r>
      <w:r w:rsidR="00067E12">
        <w:t>25.</w:t>
      </w:r>
      <w:r>
        <w:t xml:space="preserve"> </w:t>
      </w:r>
      <w:r w:rsidR="00906F3E">
        <w:t>června</w:t>
      </w:r>
      <w:r>
        <w:t xml:space="preserve"> </w:t>
      </w:r>
      <w:r w:rsidRPr="00893890">
        <w:t>202</w:t>
      </w:r>
      <w:r>
        <w:t>6</w:t>
      </w:r>
    </w:p>
    <w:p w14:paraId="50D10091" w14:textId="77777777" w:rsidR="00361FE1" w:rsidRDefault="00361FE1" w:rsidP="00361FE1">
      <w:pPr>
        <w:spacing w:line="360" w:lineRule="auto"/>
        <w:rPr>
          <w:b/>
          <w:bCs/>
          <w:kern w:val="28"/>
          <w:sz w:val="28"/>
          <w:szCs w:val="28"/>
        </w:rPr>
      </w:pPr>
    </w:p>
    <w:p w14:paraId="131503A0" w14:textId="77777777" w:rsidR="00906F3E" w:rsidRPr="00906F3E" w:rsidRDefault="00906F3E" w:rsidP="00906F3E">
      <w:pPr>
        <w:spacing w:line="360" w:lineRule="auto"/>
        <w:rPr>
          <w:b/>
          <w:bCs/>
          <w:kern w:val="28"/>
          <w:sz w:val="28"/>
          <w:szCs w:val="28"/>
        </w:rPr>
      </w:pPr>
      <w:r w:rsidRPr="00906F3E">
        <w:rPr>
          <w:b/>
          <w:bCs/>
          <w:kern w:val="28"/>
          <w:sz w:val="28"/>
          <w:szCs w:val="28"/>
        </w:rPr>
        <w:t>Nová vlna mega IPO: Co to znamená pro indexy, ETF fondy a investory</w:t>
      </w:r>
    </w:p>
    <w:p w14:paraId="54276385" w14:textId="77777777" w:rsidR="00906F3E" w:rsidRPr="00906F3E" w:rsidRDefault="00906F3E" w:rsidP="00906F3E">
      <w:r w:rsidRPr="00A23121">
        <w:rPr>
          <w:b/>
          <w:bCs/>
        </w:rPr>
        <w:t>Současná vlna mega IPO otevírá důležité otázky pro trhy, indexy i investory. V období před vstupem SpaceX na burzu, který byl jedním z největších IPO v historii, se pozornost soustředila na ocenění společnosti a kvalitu jejího byznysu. Nyní se však rychle přesouvá k otázce zařazení do indexů, a zejména k tomu, které benchmarky a pasivní investiční strategie budou přesouvat kapitál v týdnech po uvedení akcií na trh</w:t>
      </w:r>
      <w:r w:rsidRPr="00906F3E">
        <w:t>.</w:t>
      </w:r>
    </w:p>
    <w:p w14:paraId="0621C23B" w14:textId="77777777" w:rsidR="00906F3E" w:rsidRPr="00906F3E" w:rsidRDefault="00906F3E" w:rsidP="00906F3E">
      <w:r w:rsidRPr="00906F3E">
        <w:t>V některých případech to může vést ke koncentrované a mechanické poptávce během krátkého časového období, zejména pokud je podíl volně obchodovatelných akcií (free float) omezený. To může dále zesilovat krátkodobé cenové pohyby.</w:t>
      </w:r>
    </w:p>
    <w:p w14:paraId="58250DE6" w14:textId="77777777" w:rsidR="00906F3E" w:rsidRPr="00906F3E" w:rsidRDefault="00906F3E" w:rsidP="00906F3E">
      <w:r w:rsidRPr="00906F3E">
        <w:t>Tyto změny pravděpodobně nebudou relevantní pouze pro tuto jedinou emisi. Letos se očekává větší vlna velkých společností splňujících podmínky pro zařazení do indexů. V prostředí, kde se pasivní fondy mohou stát kupci na základě pravidel indexů, nikoliv podle ocenění, sílí argumenty ve prospěch aktivních strategií, které mohou flexibilněji rozhodovat o načasování vstupů a výstupů, velikosti pozic i samotné implementaci investic.</w:t>
      </w:r>
    </w:p>
    <w:p w14:paraId="209320CD" w14:textId="77777777" w:rsidR="00906F3E" w:rsidRPr="00906F3E" w:rsidRDefault="00906F3E" w:rsidP="00906F3E">
      <w:pPr>
        <w:rPr>
          <w:b/>
          <w:bCs/>
        </w:rPr>
      </w:pPr>
      <w:r w:rsidRPr="00906F3E">
        <w:rPr>
          <w:b/>
          <w:bCs/>
        </w:rPr>
        <w:t>Poskytovatelé indexů</w:t>
      </w:r>
    </w:p>
    <w:p w14:paraId="475E0FB2" w14:textId="77777777" w:rsidR="00906F3E" w:rsidRPr="00906F3E" w:rsidRDefault="00906F3E" w:rsidP="00906F3E">
      <w:r w:rsidRPr="00906F3E">
        <w:t>V posledních měsících, v očekávání další vlny velkých IPO, upravili poskytovatelé indexů své přístupy tak, aby dokázali zachytit zvýšený zájem investorů o nové emise.</w:t>
      </w:r>
    </w:p>
    <w:p w14:paraId="7E8CF47B" w14:textId="77777777" w:rsidR="00906F3E" w:rsidRPr="00906F3E" w:rsidRDefault="00906F3E" w:rsidP="00906F3E">
      <w:r w:rsidRPr="00906F3E">
        <w:t>Změny lze rozdělit do dvou hlavních oblastí. První se týká rychlosti, s jakou mohou být nové společnosti zařazeny do benchmarků. Historicky většina indexů vyžadovala poměrně dlouhé „zabydlovací“ období před zařazením do indexu. Nedávné změny pravidel však ukazují na jasný posun směrem k rychlejší inkluzi. Poskytovatelé indexů se stále víc snaží zajistit, aby se atraktivní a mediálně sledované společnosti dostaly do indexů v době, kdy je zájem investorů nejvyšší, namísto čekání na tradiční čtvrtletní nebo roční revize.</w:t>
      </w:r>
    </w:p>
    <w:p w14:paraId="008C0434" w14:textId="77777777" w:rsidR="00906F3E" w:rsidRPr="00906F3E" w:rsidRDefault="00906F3E" w:rsidP="00906F3E">
      <w:r w:rsidRPr="00906F3E">
        <w:t>Například FTSE Russell, Nasdaq a Solactive zavedly mechanismy pro zrychlené zařazení nových titulů, čímž zkrátily dobu potřebnou pro vstup do indexu z několika měsíců či čtvrtletních cyklů na pouhé dny nebo týdny. MSCI zachovalo stávající rámec s tím, že již nyní obsahuje pravidla pro rychlé zařazení velkých IPO. Naopak S&amp;P zůstalo nejkonzervativnější a po konzultacích se rozhodlo navrhované změny neimplementovat.</w:t>
      </w:r>
    </w:p>
    <w:p w14:paraId="1689F990" w14:textId="77777777" w:rsidR="00906F3E" w:rsidRPr="00906F3E" w:rsidRDefault="00906F3E" w:rsidP="00906F3E">
      <w:r w:rsidRPr="00906F3E">
        <w:t xml:space="preserve">Vedle rychlejšího zařazování přehodnocují poskytovatelé indexů také požadavky na free float, což historicky omezovalo rychlost i rozsah, s jakým se IPO promítala do vah indexů. Někteří poskytovatelé požadavky na free float zmírnili nebo částečně zrušili u velkých emisí, případně zavedli mechanismy </w:t>
      </w:r>
      <w:r w:rsidRPr="00906F3E">
        <w:lastRenderedPageBreak/>
        <w:t>podporující vyšší počáteční váhy nových společností. Nasdaq například využívá multiplikátor, který může zvýšit zastoupení společnosti v indexu nad rámec okamžitě obchodovatelného objemu akcií.</w:t>
      </w:r>
    </w:p>
    <w:p w14:paraId="4637C568" w14:textId="77777777" w:rsidR="00906F3E" w:rsidRPr="00906F3E" w:rsidRDefault="00906F3E" w:rsidP="00906F3E">
      <w:r w:rsidRPr="00906F3E">
        <w:t>Přesto však nízký free float při vstupu na burzu znamená, že počáteční váha mnoha společností v indexech zůstane nižší, než by odpovídalo jejich celkové tržní kapitalizaci.</w:t>
      </w:r>
    </w:p>
    <w:p w14:paraId="649CFFAF" w14:textId="77777777" w:rsidR="00906F3E" w:rsidRPr="00906F3E" w:rsidRDefault="00906F3E" w:rsidP="00906F3E">
      <w:r w:rsidRPr="00906F3E">
        <w:t>Celkový směr je zřejmý: poskytovatelé indexů hledají rovnováhu mezi snahou o rychlé zařazení významných IPO a praktickými omezeními souvisejícími s investovatelností. Rychlejší zařazování zvyšuje pravděpodobnost dřívějších pasivních toků do nově obchodovaných společností, zatímco zachování pravidel zohledňujících free float – byť v upravené podobě – představuje určitý stabilizační prvek omezující okamžitý dopad na indexy.</w:t>
      </w:r>
    </w:p>
    <w:p w14:paraId="7609B716" w14:textId="6359E9FC" w:rsidR="00906F3E" w:rsidRPr="00906F3E" w:rsidRDefault="00906F3E" w:rsidP="00906F3E">
      <w:pPr>
        <w:rPr>
          <w:b/>
          <w:bCs/>
        </w:rPr>
      </w:pPr>
      <w:r w:rsidRPr="00906F3E">
        <w:rPr>
          <w:b/>
          <w:bCs/>
        </w:rPr>
        <w:t xml:space="preserve">Potenciální dopady </w:t>
      </w:r>
    </w:p>
    <w:p w14:paraId="6DC1B103" w14:textId="77777777" w:rsidR="00906F3E" w:rsidRPr="00906F3E" w:rsidRDefault="00906F3E" w:rsidP="00906F3E">
      <w:r w:rsidRPr="00906F3E">
        <w:t>Zařazení do indexu by nemělo být zaměňováno s investiční atraktivitou. Mega IPO mohou vytvářet výraznou technickou poptávku, zejména pokud poskytovatelé indexů umožní rychlé zařazení a pasivní fondy musí akcie krátce po vstupu na burzu nakoupit. To sice může krátkodobě podpořit cenu akcií, zároveň však investoři získávají expozici v době, kdy přetrvává vysoká nejistota ohledně ocenění a trh měl jen omezený čas na posouzení dlouhodobých vyhlídek společnosti.</w:t>
      </w:r>
    </w:p>
    <w:p w14:paraId="3AB0C131" w14:textId="77777777" w:rsidR="00906F3E" w:rsidRPr="00906F3E" w:rsidRDefault="00906F3E" w:rsidP="00906F3E">
      <w:r w:rsidRPr="00906F3E">
        <w:t>Rychlejší zařazení do indexů může pasivní investory nutit obchodovat již v rané fázi procesu utváření tržní ceny. Akcie tak nakupují v okamžiku určeném metodikou indexu, nikoliv na základě důkladného posouzení fundamentů.</w:t>
      </w:r>
    </w:p>
    <w:p w14:paraId="29F04D71" w14:textId="77777777" w:rsidR="00906F3E" w:rsidRPr="00906F3E" w:rsidRDefault="00906F3E" w:rsidP="00906F3E">
      <w:r w:rsidRPr="00906F3E">
        <w:t>Historie ukazuje, že období po IPO bývá často charakteristické procesem cenového objevování. Společnosti jako Meta či Uber zažily v letech po vstupu na burzu značnou volatilitu a proměnu investorského vnímání, což ilustruje, jak dlouho může trvat, než si trh vytvoří stabilní názor na vnitřní hodnotu společnosti.</w:t>
      </w:r>
    </w:p>
    <w:p w14:paraId="27BD3E93" w14:textId="295E9E2A" w:rsidR="00906F3E" w:rsidRDefault="00906F3E" w:rsidP="00906F3E">
      <w:r w:rsidRPr="00906F3E">
        <w:t>Nejde přitom o argument proti investování do IPO. Mnoho nově uvedených společností se později stalo mimořádně úspěšnými investicemi na dlouhou dobu. Spíše jde o zdůraznění rozdílu mezi okamžikem, kdy je společnost způsobilá pro zařazení do indexu, a okamžikem, kdy představuje atraktivní investiční příležitost.</w:t>
      </w:r>
    </w:p>
    <w:p w14:paraId="090AA4C5" w14:textId="6C4AAD68" w:rsidR="00906F3E" w:rsidRPr="00906F3E" w:rsidRDefault="00906F3E" w:rsidP="00906F3E">
      <w:r w:rsidRPr="00906F3E">
        <w:t>Pro investory to znamená důležitou otázku: představuje okamžité zařazení do benchmarku skutečně nejzajímavější moment pro získání expozice vůči nově obchodované společnosti?</w:t>
      </w:r>
    </w:p>
    <w:p w14:paraId="31B5E190" w14:textId="7D3FB35A" w:rsidR="00906F3E" w:rsidRPr="00906F3E" w:rsidRDefault="00906F3E" w:rsidP="00906F3E">
      <w:r w:rsidRPr="00906F3E">
        <w:t>Vedle toho existuje také problém koncentrace. Pokud budou nové emise velké, růstově orientované a navázané na americký technologický sektor, jejich zařazení může dále zvýšit dominanci amerických mega-cap růstových společností v globálních akciových indexech.</w:t>
      </w:r>
    </w:p>
    <w:p w14:paraId="52C1F0CF" w14:textId="093789C8" w:rsidR="00906F3E" w:rsidRDefault="00906F3E" w:rsidP="00906F3E">
      <w:pPr>
        <w:rPr>
          <w:b/>
          <w:bCs/>
        </w:rPr>
      </w:pPr>
      <w:r w:rsidRPr="00906F3E">
        <w:t>To může být přijatelné pro investory, kteří cíleně hledají tržně váženou expozici vůči americkému trhu. Zároveň tu však otázka, zda je portfolio skutečně diverzifikované, nebo pouze navyšuje expozici vůči stejnému investičnímu tématu.</w:t>
      </w:r>
      <w:r w:rsidRPr="00906F3E">
        <w:rPr>
          <w:b/>
          <w:bCs/>
        </w:rPr>
        <w:t xml:space="preserve"> </w:t>
      </w:r>
    </w:p>
    <w:p w14:paraId="7FB83828" w14:textId="77777777" w:rsidR="00906F3E" w:rsidRDefault="00906F3E" w:rsidP="00906F3E">
      <w:r>
        <w:rPr>
          <w:noProof/>
        </w:rPr>
        <w:lastRenderedPageBreak/>
        <w:drawing>
          <wp:anchor distT="0" distB="0" distL="114300" distR="114300" simplePos="0" relativeHeight="251658240" behindDoc="0" locked="0" layoutInCell="1" allowOverlap="1" wp14:anchorId="7AE411C6" wp14:editId="4D2EF0B8">
            <wp:simplePos x="0" y="0"/>
            <wp:positionH relativeFrom="margin">
              <wp:posOffset>-1270</wp:posOffset>
            </wp:positionH>
            <wp:positionV relativeFrom="paragraph">
              <wp:posOffset>647700</wp:posOffset>
            </wp:positionV>
            <wp:extent cx="5759450" cy="2555875"/>
            <wp:effectExtent l="0" t="0" r="0" b="0"/>
            <wp:wrapSquare wrapText="bothSides"/>
            <wp:docPr id="186838042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380422" name="Obrázek 1868380422"/>
                    <pic:cNvPicPr/>
                  </pic:nvPicPr>
                  <pic:blipFill>
                    <a:blip r:embed="rId11">
                      <a:extLst>
                        <a:ext uri="{28A0092B-C50C-407E-A947-70E740481C1C}">
                          <a14:useLocalDpi xmlns:a14="http://schemas.microsoft.com/office/drawing/2010/main" val="0"/>
                        </a:ext>
                      </a:extLst>
                    </a:blip>
                    <a:stretch>
                      <a:fillRect/>
                    </a:stretch>
                  </pic:blipFill>
                  <pic:spPr>
                    <a:xfrm>
                      <a:off x="0" y="0"/>
                      <a:ext cx="5759450" cy="2555875"/>
                    </a:xfrm>
                    <a:prstGeom prst="rect">
                      <a:avLst/>
                    </a:prstGeom>
                  </pic:spPr>
                </pic:pic>
              </a:graphicData>
            </a:graphic>
          </wp:anchor>
        </w:drawing>
      </w:r>
      <w:r w:rsidRPr="00906F3E">
        <w:rPr>
          <w:b/>
          <w:bCs/>
        </w:rPr>
        <w:t>Stále větší podíl indexu S&amp;P 500 táhne čím dál méně společností</w:t>
      </w:r>
      <w:r w:rsidRPr="00906F3E">
        <w:t xml:space="preserve"> </w:t>
      </w:r>
    </w:p>
    <w:p w14:paraId="3F1B7CA1" w14:textId="2DE6863A" w:rsidR="00906F3E" w:rsidRDefault="00906F3E" w:rsidP="00906F3E">
      <w:r w:rsidRPr="00906F3E">
        <w:t>Podíl 10 a 50 největších pozic na celkové tržní kapitalizaci indexu v čase</w:t>
      </w:r>
    </w:p>
    <w:p w14:paraId="55AA5BF9" w14:textId="4BE4F382" w:rsidR="00906F3E" w:rsidRPr="00906F3E" w:rsidRDefault="00906F3E" w:rsidP="00906F3E">
      <w:pPr>
        <w:rPr>
          <w:sz w:val="18"/>
          <w:szCs w:val="18"/>
        </w:rPr>
      </w:pPr>
      <w:r w:rsidRPr="00906F3E">
        <w:rPr>
          <w:sz w:val="18"/>
          <w:szCs w:val="18"/>
        </w:rPr>
        <w:t>Zdroj: Bloomberg, Fidelity International. Květen 2006 až květen 2026</w:t>
      </w:r>
    </w:p>
    <w:p w14:paraId="4C749C57" w14:textId="5E359507" w:rsidR="00906F3E" w:rsidRPr="00906F3E" w:rsidRDefault="00906F3E" w:rsidP="00906F3E">
      <w:r w:rsidRPr="00906F3E">
        <w:t>Právě zde hraje důležitou roli regionální diverzifikace. Investoři nemusí na vlnu mega IPO reagovat vyhýbáním se americkému trhu, měli by si však uvědomovat, že globální indexy vážené tržní kapitalizací mohou být ještě více koncentrovány na USA a technologie. Regionální stavební bloky portfolia mohou pomoci tuto koncentraci řídit vědoměji, namísto toho, aby o ní rozhodovala pouze mechanika indexů.</w:t>
      </w:r>
    </w:p>
    <w:p w14:paraId="309E8315" w14:textId="284F208F" w:rsidR="00906F3E" w:rsidRPr="00906F3E" w:rsidRDefault="00906F3E" w:rsidP="00906F3E">
      <w:pPr>
        <w:rPr>
          <w:b/>
          <w:bCs/>
        </w:rPr>
      </w:pPr>
      <w:r w:rsidRPr="00906F3E">
        <w:rPr>
          <w:b/>
          <w:bCs/>
        </w:rPr>
        <w:t>Co to znamená pro nabídku amerických akciových ETF Fidelity</w:t>
      </w:r>
    </w:p>
    <w:p w14:paraId="4C178F6D" w14:textId="31C19E7D" w:rsidR="00906F3E" w:rsidRPr="00906F3E" w:rsidRDefault="00906F3E" w:rsidP="00906F3E">
      <w:r w:rsidRPr="00906F3E">
        <w:t>Fidelity nabízí řadu ETF fondů, které staví na dlouholeté tradici aktivního investování a pokrývají širokou škálu investičních expozic i přístupů. V segmentu amerických akcií, tedy na trhu, kde budou tato mega IPO realizována, nabízí Fidelity čtyři různé ETF, které poskytují odlišné typy expozice podle preferencí investorů. Při posuzování potenciálního dopadu těchto IPO na jednotlivé fondy budou rozhodující faktory, jako je zařazení do indexů, investiční omezení dané strategie a především názory investičního týmu.</w:t>
      </w:r>
    </w:p>
    <w:p w14:paraId="3EE6176C" w14:textId="6F581AC1" w:rsidR="00906F3E" w:rsidRPr="00906F3E" w:rsidRDefault="00906F3E" w:rsidP="00906F3E">
      <w:r w:rsidRPr="00906F3E">
        <w:t>V případě fondu US Quality Income UCITS ETF (pasivní strategie sledující index zaměřený na kvalitní dividendové společnosti) bude dopad pravděpodobně velmi omezený. Očekávané IPO s největší pravděpodobností nesplní dividendová kritéria, a nebudou proto způsobilé pro zařazení do indexu. Vzhledem k tomu, že index prochází rebalancováním pouze jednou ročně v únoru, nelze v krátkodobém horizontu očekávat žádné změny.</w:t>
      </w:r>
    </w:p>
    <w:p w14:paraId="1C1D675F" w14:textId="54222E38" w:rsidR="00906F3E" w:rsidRPr="00906F3E" w:rsidRDefault="00906F3E" w:rsidP="00906F3E">
      <w:r w:rsidRPr="00906F3E">
        <w:t>Podobně je tomu u fondu US Fundamental Small-Mid Cap UCITS ETF, který investuje do společností s nižší tržní kapitalizací. Je nepravděpodobné, že by se nové mega IPO staly součástí jeho investičního univerza.</w:t>
      </w:r>
    </w:p>
    <w:p w14:paraId="2F1378E3" w14:textId="77777777" w:rsidR="00906F3E" w:rsidRPr="00906F3E" w:rsidRDefault="00906F3E" w:rsidP="00906F3E">
      <w:r w:rsidRPr="00906F3E">
        <w:t>Nejzajímavější situace nastává u aktivně řízených ETF zaměřených na velké společnosti. US Fundamental Large-Cap Core UCITS ETF používá jako benchmark index S&amp;P 500, do kterého se SpaceX v dohledné době pravděpodobně nezařadí. Fond však má flexibilitu investovat i do titulů mimo benchmark.</w:t>
      </w:r>
    </w:p>
    <w:p w14:paraId="191159FC" w14:textId="77777777" w:rsidR="00906F3E" w:rsidRPr="00906F3E" w:rsidRDefault="00906F3E" w:rsidP="00906F3E">
      <w:r w:rsidRPr="00906F3E">
        <w:lastRenderedPageBreak/>
        <w:t>Investiční proces, který systematicky shrnuje názory skupiny portfolio manažerů s cílem identifikovat a vybírat vysoce přesvědčivé investiční nápady, by mohl vést k zařazení akcií SpaceX do portfolia, pokud by je držela většina zapojených manažerů.</w:t>
      </w:r>
    </w:p>
    <w:p w14:paraId="49B5D0E5" w14:textId="77777777" w:rsidR="00906F3E" w:rsidRPr="00906F3E" w:rsidRDefault="00906F3E" w:rsidP="00906F3E">
      <w:r w:rsidRPr="00906F3E">
        <w:t>U fondu Fidelity US Equity Research Enhanced UCITS ETF je zařazení velkých IPO, jako je SpaceX, relevantní vzhledem k tomu, že jeho benchmarkem je index MSCI USA. MSCI potvrdilo, že SpaceX bude zařazena do indexů Standard a Large Cap s účinností od 29. června 2026 na základě stávajících pravidel pro zrychlené zařazování nových emisí.</w:t>
      </w:r>
    </w:p>
    <w:p w14:paraId="5F1BAB72" w14:textId="77777777" w:rsidR="00906F3E" w:rsidRPr="00906F3E" w:rsidRDefault="00906F3E" w:rsidP="00906F3E">
      <w:r w:rsidRPr="00906F3E">
        <w:t>Zařazení do benchmarku však automaticky neurčuje pozici v portfoliu. Před významnými IPO analytici Fidelity hodnotí obchodní model společnosti, ocenění firem a dlouhodobý výnosový potenciál. Tím vytvářejí základní pohled, který je následně využit při konstrukci portfolia.</w:t>
      </w:r>
    </w:p>
    <w:p w14:paraId="438D0E7A" w14:textId="77777777" w:rsidR="00906F3E" w:rsidRPr="00906F3E" w:rsidRDefault="00906F3E" w:rsidP="00906F3E">
      <w:r w:rsidRPr="00906F3E">
        <w:t>Samotný proces, na který dohlížejí portfolio manažeři, pak určuje vhodnou velikost pozice s ohledem na váhu akcie v benchmarku, sílu investičního přesvědčení a celkový rizikový profil strategie.</w:t>
      </w:r>
    </w:p>
    <w:p w14:paraId="157144E6" w14:textId="77777777" w:rsidR="00906F3E" w:rsidRPr="00906F3E" w:rsidRDefault="00906F3E" w:rsidP="00906F3E">
      <w:r w:rsidRPr="00906F3E">
        <w:t>Důležité je, že nejde o proces vytvořený speciálně pro primární veřejné nabídky akcií (IPO). Fidelity provádí vlastní akciový výzkum již několik desetiletí a strategie Research Enhanced tyto poznatky systematicky využívá napříč celým portfoliem. Nově uvedené společnosti jsou proto hodnoceny prostřednictvím stejného analytického rámce jako stávající pozice.</w:t>
      </w:r>
    </w:p>
    <w:p w14:paraId="356CF895" w14:textId="77777777" w:rsidR="00906F3E" w:rsidRPr="00906F3E" w:rsidRDefault="00906F3E" w:rsidP="00906F3E">
      <w:r w:rsidRPr="00906F3E">
        <w:t>Významný nový člen benchmarku s pozitivním investičním hodnocením může být do portfolia zařazen poměrně rychle, zatímco expozice vůči společnostem, u nichž je investiční přesvědčení nižší, může být budována opatrněji. Výsledkem je portfolio, které zůstává úzce navázáno na benchmark, zároveň si však zachovává flexibilitu k vyjadřování aktivních investičních názorů tam, kde analýzy Fidelity identifikují příležitosti nebo rizika.</w:t>
      </w:r>
    </w:p>
    <w:p w14:paraId="30893B7B" w14:textId="77777777" w:rsidR="00906F3E" w:rsidRPr="00906F3E" w:rsidRDefault="00906F3E" w:rsidP="00906F3E">
      <w:pPr>
        <w:rPr>
          <w:b/>
          <w:bCs/>
        </w:rPr>
      </w:pPr>
      <w:r w:rsidRPr="00906F3E">
        <w:rPr>
          <w:b/>
          <w:bCs/>
        </w:rPr>
        <w:t>Závěr</w:t>
      </w:r>
    </w:p>
    <w:p w14:paraId="204DF694" w14:textId="43F88C2E" w:rsidR="00361FE1" w:rsidRDefault="00906F3E" w:rsidP="00361FE1">
      <w:r w:rsidRPr="00906F3E">
        <w:t>Celkově platí, že ačkoli zrychlené zařazování akcií do indexů může zvýšit objem nucených nákupů ze strany pasivních ETF, investiční strategie Fidelity, zejména ty aktivně řízené, si zachovávají značnou flexibilitu. Ta společnosti umožňuje reagovat selektivně na základě fundamentálních faktorů, nikoli mechaniky indexů. Změny pravidel pro zařazování do indexů by proto v blízkém období neměly mít významný dopad na složení portfolií ani na jejich rizikový profil.</w:t>
      </w:r>
    </w:p>
    <w:p w14:paraId="30D02739" w14:textId="77777777" w:rsidR="00906F3E" w:rsidRPr="00906F3E" w:rsidRDefault="00906F3E" w:rsidP="00906F3E">
      <w:pPr>
        <w:pStyle w:val="F2-zkladn"/>
      </w:pPr>
    </w:p>
    <w:p w14:paraId="3EE095C8" w14:textId="77777777" w:rsidR="00362096" w:rsidRPr="003B4C8C" w:rsidRDefault="00362096" w:rsidP="00362096">
      <w:r w:rsidRPr="003B4C8C">
        <w:rPr>
          <w:b/>
          <w:bCs/>
        </w:rPr>
        <w:t>Pro více informací kontaktujte:</w:t>
      </w:r>
    </w:p>
    <w:p w14:paraId="48DEF66B" w14:textId="77777777" w:rsidR="00362096" w:rsidRPr="003B4C8C" w:rsidRDefault="00362096" w:rsidP="00362096">
      <w:r w:rsidRPr="003B4C8C">
        <w:rPr>
          <w:b/>
          <w:bCs/>
        </w:rPr>
        <w:t>Eliška Krohová</w:t>
      </w:r>
    </w:p>
    <w:p w14:paraId="2CA03BC4" w14:textId="77777777" w:rsidR="00362096" w:rsidRPr="003B4C8C" w:rsidRDefault="00362096" w:rsidP="00362096">
      <w:r w:rsidRPr="003B4C8C">
        <w:rPr>
          <w:b/>
          <w:bCs/>
        </w:rPr>
        <w:t>Crest Communications, a.s.</w:t>
      </w:r>
    </w:p>
    <w:p w14:paraId="1A21A054" w14:textId="77777777" w:rsidR="00362096" w:rsidRPr="003B4C8C" w:rsidRDefault="00362096" w:rsidP="00362096">
      <w:r w:rsidRPr="003B4C8C">
        <w:t>Ostrovní 126/30</w:t>
      </w:r>
    </w:p>
    <w:p w14:paraId="17106CFE" w14:textId="77777777" w:rsidR="00362096" w:rsidRPr="003B4C8C" w:rsidRDefault="00362096" w:rsidP="00362096">
      <w:r w:rsidRPr="003B4C8C">
        <w:t>110 00 Praha 1</w:t>
      </w:r>
    </w:p>
    <w:p w14:paraId="6C3201C5" w14:textId="77777777" w:rsidR="00362096" w:rsidRPr="003B4C8C" w:rsidRDefault="00362096" w:rsidP="00362096">
      <w:r w:rsidRPr="003B4C8C">
        <w:t>gsm: + 420 720 406 659</w:t>
      </w:r>
    </w:p>
    <w:p w14:paraId="557AD6EE" w14:textId="77777777" w:rsidR="00362096" w:rsidRPr="003B4C8C" w:rsidRDefault="00362096" w:rsidP="00362096">
      <w:r w:rsidRPr="003B4C8C">
        <w:lastRenderedPageBreak/>
        <w:t>e-mail: </w:t>
      </w:r>
      <w:hyperlink r:id="rId12" w:tgtFrame="_blank" w:history="1">
        <w:r w:rsidRPr="003B4C8C">
          <w:rPr>
            <w:rStyle w:val="Hypertextovodkaz"/>
          </w:rPr>
          <w:t>eliska.krohova@crestcom.cz</w:t>
        </w:r>
      </w:hyperlink>
    </w:p>
    <w:p w14:paraId="649445BF" w14:textId="77777777" w:rsidR="00362096" w:rsidRPr="003B4C8C" w:rsidRDefault="00362096" w:rsidP="00362096">
      <w:r w:rsidRPr="003B4C8C">
        <w:rPr>
          <w:b/>
          <w:bCs/>
        </w:rPr>
        <w:t>Informace pro editory:</w:t>
      </w:r>
    </w:p>
    <w:p w14:paraId="27448FB3" w14:textId="77777777" w:rsidR="00362096" w:rsidRPr="003B4C8C" w:rsidRDefault="00362096" w:rsidP="00362096">
      <w:r w:rsidRPr="003B4C8C">
        <w:rPr>
          <w:b/>
          <w:bCs/>
        </w:rPr>
        <w:t>Fidelity International </w:t>
      </w:r>
      <w:r w:rsidRPr="003B4C8C">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(assets under administration)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0C497B4E" w14:textId="77777777" w:rsidR="00362096" w:rsidRPr="003B4C8C" w:rsidRDefault="00362096" w:rsidP="00362096">
      <w:r w:rsidRPr="003B4C8C">
        <w:rPr>
          <w:b/>
          <w:bCs/>
        </w:rPr>
        <w:t>Důležité upozornění</w:t>
      </w:r>
    </w:p>
    <w:p w14:paraId="7A0C186E" w14:textId="77777777" w:rsidR="00362096" w:rsidRPr="003B4C8C" w:rsidRDefault="00362096" w:rsidP="00362096">
      <w:r w:rsidRPr="003B4C8C">
        <w:t>Toto je propagační materiál. Tento dokument nesmí být bez předchozího souhlasu rozmnožován nebo rozšiřován.</w:t>
      </w:r>
    </w:p>
    <w:p w14:paraId="3D121D89" w14:textId="77777777" w:rsidR="00362096" w:rsidRPr="003B4C8C" w:rsidRDefault="00362096" w:rsidP="00362096">
      <w:r w:rsidRPr="003B4C8C">
        <w:t>Fidelity International poskytuje informace pouze o svých produktech a neposkytuje investiční poradenství na základě individuálních potřeb, jinak než konkrétně řádně stanovené oprávněnou společností při formální komunikaci s klientem.</w:t>
      </w:r>
    </w:p>
    <w:p w14:paraId="7B03E80F" w14:textId="77777777" w:rsidR="00362096" w:rsidRPr="003B4C8C" w:rsidRDefault="00362096" w:rsidP="00362096">
      <w:r w:rsidRPr="003B4C8C">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5FEA78BD" w14:textId="77777777" w:rsidR="00362096" w:rsidRPr="003B4C8C" w:rsidRDefault="00362096" w:rsidP="00362096">
      <w:r w:rsidRPr="003B4C8C">
        <w:t>Všechny názory představují stanoviska společnosti Fidelity, není-li uvedeno jinak. Fidelity, Fidelity International a logo Fidelity International a symbol měny F jsou všechno ochrannými známkami společnosti FIL Limited.</w:t>
      </w:r>
    </w:p>
    <w:p w14:paraId="4126DD13" w14:textId="77777777" w:rsidR="00362096" w:rsidRPr="003B4C8C" w:rsidRDefault="00362096" w:rsidP="00362096">
      <w:r w:rsidRPr="003B4C8C">
        <w:t>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w:t>
      </w:r>
    </w:p>
    <w:p w14:paraId="0AFC09C2" w14:textId="77777777" w:rsidR="00362096" w:rsidRPr="003B4C8C" w:rsidRDefault="00362096" w:rsidP="00362096">
      <w:r w:rsidRPr="003B4C8C">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14:paraId="020F0184" w14:textId="77777777" w:rsidR="00362096" w:rsidRPr="003B4C8C" w:rsidRDefault="00362096" w:rsidP="00362096">
      <w:r w:rsidRPr="003B4C8C">
        <w:lastRenderedPageBreak/>
        <w:t>Minulá výkonnost není spolehlivým ukazatelem budoucích výsledků.</w:t>
      </w:r>
    </w:p>
    <w:p w14:paraId="14B9D49C" w14:textId="77777777" w:rsidR="00362096" w:rsidRPr="003B4C8C" w:rsidRDefault="00362096" w:rsidP="00362096">
      <w:r w:rsidRPr="003B4C8C">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14:paraId="381E2C3B" w14:textId="77777777" w:rsidR="00362096" w:rsidRPr="003B4C8C" w:rsidRDefault="00362096" w:rsidP="00362096">
      <w:r w:rsidRPr="003B4C8C">
        <w:t>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w:t>
      </w:r>
      <w:hyperlink r:id="rId13" w:tgtFrame="_blank" w:history="1">
        <w:r w:rsidRPr="003B4C8C">
          <w:rPr>
            <w:rStyle w:val="Hypertextovodkaz"/>
          </w:rPr>
          <w:t>https://www.fidelityinternational.com</w:t>
        </w:r>
      </w:hyperlink>
      <w:r w:rsidRPr="003B4C8C">
        <w:t> nebo od našich distributořů a našeho evropského Centra služeb v Lucembursku, sídlící na adrese FIL (Luxembourg) S.A. 2a, rue Albert Borschette BP 2174 L-1021 Luxembourg.</w:t>
      </w:r>
    </w:p>
    <w:p w14:paraId="7893AFD1" w14:textId="77777777" w:rsidR="00362096" w:rsidRPr="003B4C8C" w:rsidRDefault="00362096" w:rsidP="00362096">
      <w:r w:rsidRPr="003B4C8C">
        <w:t>Fidelity Funds "FF" je otevřená investiční společnost (SKIPCP) sídlící v Lucembursku, která disponuje akciemi různých tříd. Společnost FIL Investment Management (Luxembourg) S.A. si vyhrazuje právo ukončit nabízení podfondu a jeho podílových jednotek na trhu v souladu s článkem 93 písm. a) směrnice 2009/65/ES a článkem 32 písm. a) směrnice 2011/61/EU. Toto ukončení bude předem oznámeno v Lucembursku.Obchodní známky třetích stran, autorská práva a další práva duševního vlastnictví zůstávají majetkem jejich konkrétních vlastníků.</w:t>
      </w:r>
    </w:p>
    <w:p w14:paraId="54CCE3B4" w14:textId="77777777" w:rsidR="00362096" w:rsidRPr="003B4C8C" w:rsidRDefault="00362096" w:rsidP="00362096">
      <w:r w:rsidRPr="003B4C8C">
        <w:t>Investoři a potenciální investoři mohou získat informace o svých právech ve spojení se stížnostmi a soudními spory na tomto odkazu: </w:t>
      </w:r>
      <w:hyperlink r:id="rId14" w:tgtFrame="_blank" w:history="1">
        <w:r w:rsidRPr="003B4C8C">
          <w:rPr>
            <w:rStyle w:val="Hypertextovodkaz"/>
          </w:rPr>
          <w:t>https://www.fidelity.cz</w:t>
        </w:r>
      </w:hyperlink>
      <w:r w:rsidRPr="003B4C8C">
        <w:t> (v češtině).</w:t>
      </w:r>
    </w:p>
    <w:p w14:paraId="5348571E" w14:textId="77777777" w:rsidR="00362096" w:rsidRDefault="00362096" w:rsidP="00362096"/>
    <w:p w14:paraId="032496E3" w14:textId="058A18B0" w:rsidR="00D20058" w:rsidRDefault="006D3B8A" w:rsidP="006D3B8A">
      <w:pPr>
        <w:pStyle w:val="F2-zkladn"/>
      </w:pPr>
      <w:r w:rsidRPr="006D3B8A">
        <w:rPr>
          <w:lang w:val="de-AT"/>
        </w:rPr>
        <w:t>MKAT13911</w:t>
      </w:r>
    </w:p>
    <w:sectPr w:rsidR="00D20058" w:rsidSect="00F50497">
      <w:headerReference w:type="default" r:id="rId15"/>
      <w:footerReference w:type="default" r:id="rId16"/>
      <w:headerReference w:type="first" r:id="rId17"/>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BCBAA" w14:textId="77777777" w:rsidR="00273FB2" w:rsidRDefault="00273FB2">
      <w:r>
        <w:separator/>
      </w:r>
    </w:p>
  </w:endnote>
  <w:endnote w:type="continuationSeparator" w:id="0">
    <w:p w14:paraId="31D2102F" w14:textId="77777777" w:rsidR="00273FB2" w:rsidRDefault="00273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F1AF"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C27FD" w14:textId="77777777" w:rsidR="00273FB2" w:rsidRDefault="00273FB2">
      <w:r>
        <w:separator/>
      </w:r>
    </w:p>
  </w:footnote>
  <w:footnote w:type="continuationSeparator" w:id="0">
    <w:p w14:paraId="0220AD18" w14:textId="77777777" w:rsidR="00273FB2" w:rsidRDefault="00273FB2">
      <w:r>
        <w:continuationSeparator/>
      </w:r>
    </w:p>
  </w:footnote>
  <w:footnote w:type="continuationNotice" w:id="1">
    <w:p w14:paraId="3A6C380B" w14:textId="77777777" w:rsidR="00273FB2" w:rsidRDefault="00273F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DA8C"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25A" w14:textId="77777777" w:rsidR="001D1343" w:rsidRDefault="0018797C">
    <w:pPr>
      <w:pStyle w:val="Zhlav"/>
    </w:pPr>
    <w:r>
      <w:rPr>
        <w:noProof/>
      </w:rPr>
      <w:drawing>
        <wp:anchor distT="0" distB="0" distL="114300" distR="114300" simplePos="0" relativeHeight="251657728" behindDoc="0" locked="0" layoutInCell="1" allowOverlap="1" wp14:anchorId="0211B2D4" wp14:editId="7C062988">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41DB1735" w14:textId="77777777" w:rsidR="001D1343" w:rsidRDefault="001D1343">
    <w:pPr>
      <w:pStyle w:val="Zhlav"/>
    </w:pPr>
  </w:p>
  <w:p w14:paraId="0D163528"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3"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4"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5"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19"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0"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07484830">
    <w:abstractNumId w:val="13"/>
  </w:num>
  <w:num w:numId="2" w16cid:durableId="1895313556">
    <w:abstractNumId w:val="19"/>
  </w:num>
  <w:num w:numId="3" w16cid:durableId="1213884590">
    <w:abstractNumId w:val="21"/>
  </w:num>
  <w:num w:numId="4" w16cid:durableId="249312893">
    <w:abstractNumId w:val="15"/>
  </w:num>
  <w:num w:numId="5" w16cid:durableId="315694586">
    <w:abstractNumId w:val="16"/>
  </w:num>
  <w:num w:numId="6" w16cid:durableId="108403674">
    <w:abstractNumId w:val="14"/>
  </w:num>
  <w:num w:numId="7" w16cid:durableId="604575006">
    <w:abstractNumId w:val="20"/>
  </w:num>
  <w:num w:numId="8" w16cid:durableId="2105804766">
    <w:abstractNumId w:val="17"/>
  </w:num>
  <w:num w:numId="9" w16cid:durableId="1101728839">
    <w:abstractNumId w:val="8"/>
  </w:num>
  <w:num w:numId="10" w16cid:durableId="147525618">
    <w:abstractNumId w:val="3"/>
  </w:num>
  <w:num w:numId="11" w16cid:durableId="1192184680">
    <w:abstractNumId w:val="2"/>
  </w:num>
  <w:num w:numId="12" w16cid:durableId="182088894">
    <w:abstractNumId w:val="1"/>
  </w:num>
  <w:num w:numId="13" w16cid:durableId="141392017">
    <w:abstractNumId w:val="0"/>
  </w:num>
  <w:num w:numId="14" w16cid:durableId="1168059388">
    <w:abstractNumId w:val="10"/>
  </w:num>
  <w:num w:numId="15" w16cid:durableId="1611010598">
    <w:abstractNumId w:val="9"/>
  </w:num>
  <w:num w:numId="16" w16cid:durableId="37248296">
    <w:abstractNumId w:val="7"/>
  </w:num>
  <w:num w:numId="17" w16cid:durableId="154491525">
    <w:abstractNumId w:val="6"/>
  </w:num>
  <w:num w:numId="18" w16cid:durableId="979844708">
    <w:abstractNumId w:val="5"/>
  </w:num>
  <w:num w:numId="19" w16cid:durableId="1197698942">
    <w:abstractNumId w:val="4"/>
  </w:num>
  <w:num w:numId="20" w16cid:durableId="567231113">
    <w:abstractNumId w:val="12"/>
  </w:num>
  <w:num w:numId="21" w16cid:durableId="1864786788">
    <w:abstractNumId w:val="18"/>
  </w:num>
  <w:num w:numId="22" w16cid:durableId="907761201">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51B3"/>
    <w:rsid w:val="00005C47"/>
    <w:rsid w:val="000064D6"/>
    <w:rsid w:val="00006E35"/>
    <w:rsid w:val="00010703"/>
    <w:rsid w:val="00011573"/>
    <w:rsid w:val="00011BEC"/>
    <w:rsid w:val="00013232"/>
    <w:rsid w:val="00016492"/>
    <w:rsid w:val="00016EE5"/>
    <w:rsid w:val="00017E0A"/>
    <w:rsid w:val="00020F03"/>
    <w:rsid w:val="00021D97"/>
    <w:rsid w:val="0002277D"/>
    <w:rsid w:val="000237A9"/>
    <w:rsid w:val="00026B23"/>
    <w:rsid w:val="00026F85"/>
    <w:rsid w:val="000326E4"/>
    <w:rsid w:val="0003273E"/>
    <w:rsid w:val="00032CD3"/>
    <w:rsid w:val="00033378"/>
    <w:rsid w:val="000348FD"/>
    <w:rsid w:val="0003583E"/>
    <w:rsid w:val="00035DD6"/>
    <w:rsid w:val="000363FF"/>
    <w:rsid w:val="000378F9"/>
    <w:rsid w:val="00040650"/>
    <w:rsid w:val="00040CE8"/>
    <w:rsid w:val="00040DEC"/>
    <w:rsid w:val="00041B2D"/>
    <w:rsid w:val="00042926"/>
    <w:rsid w:val="000433E0"/>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672E3"/>
    <w:rsid w:val="00067E12"/>
    <w:rsid w:val="000702F0"/>
    <w:rsid w:val="0007034E"/>
    <w:rsid w:val="0007090F"/>
    <w:rsid w:val="00070C89"/>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3FFF"/>
    <w:rsid w:val="000A572D"/>
    <w:rsid w:val="000A5FDF"/>
    <w:rsid w:val="000A6560"/>
    <w:rsid w:val="000A73CB"/>
    <w:rsid w:val="000A755E"/>
    <w:rsid w:val="000A7729"/>
    <w:rsid w:val="000B0FBB"/>
    <w:rsid w:val="000B18F3"/>
    <w:rsid w:val="000B2222"/>
    <w:rsid w:val="000B2426"/>
    <w:rsid w:val="000B39A5"/>
    <w:rsid w:val="000B51E9"/>
    <w:rsid w:val="000B579C"/>
    <w:rsid w:val="000B57A2"/>
    <w:rsid w:val="000B5A2B"/>
    <w:rsid w:val="000B7BA4"/>
    <w:rsid w:val="000C0E0E"/>
    <w:rsid w:val="000C17C8"/>
    <w:rsid w:val="000C34DC"/>
    <w:rsid w:val="000C4D6D"/>
    <w:rsid w:val="000C5471"/>
    <w:rsid w:val="000C727D"/>
    <w:rsid w:val="000C772F"/>
    <w:rsid w:val="000D25CC"/>
    <w:rsid w:val="000D3C66"/>
    <w:rsid w:val="000D4381"/>
    <w:rsid w:val="000D5282"/>
    <w:rsid w:val="000D580F"/>
    <w:rsid w:val="000E0C24"/>
    <w:rsid w:val="000E2910"/>
    <w:rsid w:val="000E3678"/>
    <w:rsid w:val="000E3D98"/>
    <w:rsid w:val="000E41E3"/>
    <w:rsid w:val="000E42A1"/>
    <w:rsid w:val="000E42FF"/>
    <w:rsid w:val="000E4ADE"/>
    <w:rsid w:val="000E5D25"/>
    <w:rsid w:val="000E6925"/>
    <w:rsid w:val="000E7127"/>
    <w:rsid w:val="000E7418"/>
    <w:rsid w:val="000F02A2"/>
    <w:rsid w:val="000F0587"/>
    <w:rsid w:val="000F17F3"/>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6B10"/>
    <w:rsid w:val="00127396"/>
    <w:rsid w:val="00127ED9"/>
    <w:rsid w:val="00130E22"/>
    <w:rsid w:val="00131B94"/>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55FC"/>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729B"/>
    <w:rsid w:val="0018797C"/>
    <w:rsid w:val="00191AE8"/>
    <w:rsid w:val="00193268"/>
    <w:rsid w:val="00193655"/>
    <w:rsid w:val="00193CC3"/>
    <w:rsid w:val="0019405D"/>
    <w:rsid w:val="00194285"/>
    <w:rsid w:val="00194945"/>
    <w:rsid w:val="001949DC"/>
    <w:rsid w:val="001956CF"/>
    <w:rsid w:val="001970D7"/>
    <w:rsid w:val="00197E01"/>
    <w:rsid w:val="001A085A"/>
    <w:rsid w:val="001A0CB6"/>
    <w:rsid w:val="001A1B9B"/>
    <w:rsid w:val="001A3CA7"/>
    <w:rsid w:val="001A4AA9"/>
    <w:rsid w:val="001A68C4"/>
    <w:rsid w:val="001A6B3C"/>
    <w:rsid w:val="001A6ED5"/>
    <w:rsid w:val="001A74F2"/>
    <w:rsid w:val="001A7D5A"/>
    <w:rsid w:val="001A7DE3"/>
    <w:rsid w:val="001A7E89"/>
    <w:rsid w:val="001B0302"/>
    <w:rsid w:val="001B05F4"/>
    <w:rsid w:val="001B19BC"/>
    <w:rsid w:val="001B1BBD"/>
    <w:rsid w:val="001B23C8"/>
    <w:rsid w:val="001B2BE9"/>
    <w:rsid w:val="001B306F"/>
    <w:rsid w:val="001B353C"/>
    <w:rsid w:val="001B489F"/>
    <w:rsid w:val="001B69B7"/>
    <w:rsid w:val="001B7A52"/>
    <w:rsid w:val="001C02E6"/>
    <w:rsid w:val="001C21DF"/>
    <w:rsid w:val="001C233E"/>
    <w:rsid w:val="001C4F9E"/>
    <w:rsid w:val="001C5A91"/>
    <w:rsid w:val="001C5DB0"/>
    <w:rsid w:val="001C6F31"/>
    <w:rsid w:val="001D032B"/>
    <w:rsid w:val="001D0D99"/>
    <w:rsid w:val="001D1225"/>
    <w:rsid w:val="001D1343"/>
    <w:rsid w:val="001D441A"/>
    <w:rsid w:val="001D4B56"/>
    <w:rsid w:val="001D4CF8"/>
    <w:rsid w:val="001D5163"/>
    <w:rsid w:val="001D6D5D"/>
    <w:rsid w:val="001D7A7E"/>
    <w:rsid w:val="001E1A41"/>
    <w:rsid w:val="001E2936"/>
    <w:rsid w:val="001E2B0D"/>
    <w:rsid w:val="001E476B"/>
    <w:rsid w:val="001E507C"/>
    <w:rsid w:val="001E53EB"/>
    <w:rsid w:val="001E57AB"/>
    <w:rsid w:val="001E67FF"/>
    <w:rsid w:val="001E6913"/>
    <w:rsid w:val="001E6C4F"/>
    <w:rsid w:val="001F1241"/>
    <w:rsid w:val="001F1A22"/>
    <w:rsid w:val="001F1ACC"/>
    <w:rsid w:val="001F297A"/>
    <w:rsid w:val="001F2C9A"/>
    <w:rsid w:val="001F4B06"/>
    <w:rsid w:val="001F5BD4"/>
    <w:rsid w:val="001F627F"/>
    <w:rsid w:val="001F65C1"/>
    <w:rsid w:val="002006D5"/>
    <w:rsid w:val="00201CD7"/>
    <w:rsid w:val="002027ED"/>
    <w:rsid w:val="00202F64"/>
    <w:rsid w:val="00203977"/>
    <w:rsid w:val="00206A7F"/>
    <w:rsid w:val="00206A9C"/>
    <w:rsid w:val="00210DA8"/>
    <w:rsid w:val="00210EEA"/>
    <w:rsid w:val="002127C7"/>
    <w:rsid w:val="00212B9E"/>
    <w:rsid w:val="00212DDA"/>
    <w:rsid w:val="002147C4"/>
    <w:rsid w:val="00216EFA"/>
    <w:rsid w:val="0021765E"/>
    <w:rsid w:val="0021778F"/>
    <w:rsid w:val="00221643"/>
    <w:rsid w:val="00221EE4"/>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25"/>
    <w:rsid w:val="0023608B"/>
    <w:rsid w:val="00236922"/>
    <w:rsid w:val="00236A18"/>
    <w:rsid w:val="00236C7C"/>
    <w:rsid w:val="00236FC4"/>
    <w:rsid w:val="00237B59"/>
    <w:rsid w:val="00240FEC"/>
    <w:rsid w:val="0024226C"/>
    <w:rsid w:val="002423A0"/>
    <w:rsid w:val="002438EA"/>
    <w:rsid w:val="00243F5F"/>
    <w:rsid w:val="00245331"/>
    <w:rsid w:val="00245CA0"/>
    <w:rsid w:val="00246476"/>
    <w:rsid w:val="0024760D"/>
    <w:rsid w:val="002476C8"/>
    <w:rsid w:val="00252816"/>
    <w:rsid w:val="00252C08"/>
    <w:rsid w:val="0025356A"/>
    <w:rsid w:val="002548DB"/>
    <w:rsid w:val="00255335"/>
    <w:rsid w:val="00255E9C"/>
    <w:rsid w:val="00255F84"/>
    <w:rsid w:val="00256118"/>
    <w:rsid w:val="0025641E"/>
    <w:rsid w:val="00256692"/>
    <w:rsid w:val="00257859"/>
    <w:rsid w:val="00262023"/>
    <w:rsid w:val="00262CDC"/>
    <w:rsid w:val="0026336D"/>
    <w:rsid w:val="00263B67"/>
    <w:rsid w:val="002659D6"/>
    <w:rsid w:val="00266BB2"/>
    <w:rsid w:val="00267F47"/>
    <w:rsid w:val="0027138C"/>
    <w:rsid w:val="0027263C"/>
    <w:rsid w:val="00273FB2"/>
    <w:rsid w:val="002746C8"/>
    <w:rsid w:val="002749F1"/>
    <w:rsid w:val="00274B2A"/>
    <w:rsid w:val="00276830"/>
    <w:rsid w:val="002772D7"/>
    <w:rsid w:val="002772EA"/>
    <w:rsid w:val="00277457"/>
    <w:rsid w:val="002804AB"/>
    <w:rsid w:val="0028058D"/>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3975"/>
    <w:rsid w:val="002C4E32"/>
    <w:rsid w:val="002C50AC"/>
    <w:rsid w:val="002C5176"/>
    <w:rsid w:val="002C577F"/>
    <w:rsid w:val="002C5928"/>
    <w:rsid w:val="002C6682"/>
    <w:rsid w:val="002C7913"/>
    <w:rsid w:val="002D0CC4"/>
    <w:rsid w:val="002D0CD4"/>
    <w:rsid w:val="002D11C7"/>
    <w:rsid w:val="002D22C6"/>
    <w:rsid w:val="002D28A9"/>
    <w:rsid w:val="002D6A75"/>
    <w:rsid w:val="002D7CBC"/>
    <w:rsid w:val="002E3325"/>
    <w:rsid w:val="002E497E"/>
    <w:rsid w:val="002E754C"/>
    <w:rsid w:val="002E76D1"/>
    <w:rsid w:val="002F0500"/>
    <w:rsid w:val="002F1160"/>
    <w:rsid w:val="002F3918"/>
    <w:rsid w:val="002F3B85"/>
    <w:rsid w:val="002F4BF6"/>
    <w:rsid w:val="002F5491"/>
    <w:rsid w:val="002F7A8F"/>
    <w:rsid w:val="00301671"/>
    <w:rsid w:val="00301881"/>
    <w:rsid w:val="0030211F"/>
    <w:rsid w:val="00302961"/>
    <w:rsid w:val="00303102"/>
    <w:rsid w:val="00304242"/>
    <w:rsid w:val="00307253"/>
    <w:rsid w:val="0030766B"/>
    <w:rsid w:val="003078EB"/>
    <w:rsid w:val="00307E7E"/>
    <w:rsid w:val="003104E7"/>
    <w:rsid w:val="00310E2F"/>
    <w:rsid w:val="003114D0"/>
    <w:rsid w:val="00311AE0"/>
    <w:rsid w:val="00311D2E"/>
    <w:rsid w:val="0031400E"/>
    <w:rsid w:val="003172DF"/>
    <w:rsid w:val="003177AF"/>
    <w:rsid w:val="00317BF7"/>
    <w:rsid w:val="00320015"/>
    <w:rsid w:val="00321602"/>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1FE1"/>
    <w:rsid w:val="00362096"/>
    <w:rsid w:val="0036311C"/>
    <w:rsid w:val="00364C9F"/>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761BB"/>
    <w:rsid w:val="00381E63"/>
    <w:rsid w:val="00382A16"/>
    <w:rsid w:val="00383735"/>
    <w:rsid w:val="00383E57"/>
    <w:rsid w:val="00384699"/>
    <w:rsid w:val="00386215"/>
    <w:rsid w:val="003864E2"/>
    <w:rsid w:val="003866DC"/>
    <w:rsid w:val="003872AC"/>
    <w:rsid w:val="003900AC"/>
    <w:rsid w:val="00390999"/>
    <w:rsid w:val="003909E0"/>
    <w:rsid w:val="003911D6"/>
    <w:rsid w:val="00391A9C"/>
    <w:rsid w:val="00391EEB"/>
    <w:rsid w:val="00394B7B"/>
    <w:rsid w:val="00395B87"/>
    <w:rsid w:val="00397E34"/>
    <w:rsid w:val="003A0565"/>
    <w:rsid w:val="003A0BB4"/>
    <w:rsid w:val="003A2CC7"/>
    <w:rsid w:val="003A32D9"/>
    <w:rsid w:val="003A33EF"/>
    <w:rsid w:val="003A415C"/>
    <w:rsid w:val="003A4774"/>
    <w:rsid w:val="003A5592"/>
    <w:rsid w:val="003A68DD"/>
    <w:rsid w:val="003A7050"/>
    <w:rsid w:val="003A7482"/>
    <w:rsid w:val="003A75FD"/>
    <w:rsid w:val="003A7DAF"/>
    <w:rsid w:val="003B397A"/>
    <w:rsid w:val="003B3BF6"/>
    <w:rsid w:val="003B4278"/>
    <w:rsid w:val="003B4C8C"/>
    <w:rsid w:val="003B5520"/>
    <w:rsid w:val="003B6B7E"/>
    <w:rsid w:val="003C0075"/>
    <w:rsid w:val="003C06F7"/>
    <w:rsid w:val="003C1594"/>
    <w:rsid w:val="003C19B7"/>
    <w:rsid w:val="003C4059"/>
    <w:rsid w:val="003C50F1"/>
    <w:rsid w:val="003C511D"/>
    <w:rsid w:val="003C537A"/>
    <w:rsid w:val="003C5AFB"/>
    <w:rsid w:val="003C6392"/>
    <w:rsid w:val="003C681A"/>
    <w:rsid w:val="003C7010"/>
    <w:rsid w:val="003C7DAE"/>
    <w:rsid w:val="003D10A8"/>
    <w:rsid w:val="003D2083"/>
    <w:rsid w:val="003D20CC"/>
    <w:rsid w:val="003D2B0F"/>
    <w:rsid w:val="003D626C"/>
    <w:rsid w:val="003D7BE4"/>
    <w:rsid w:val="003E03EB"/>
    <w:rsid w:val="003E0642"/>
    <w:rsid w:val="003E1363"/>
    <w:rsid w:val="003E31D0"/>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DB5"/>
    <w:rsid w:val="00405D0D"/>
    <w:rsid w:val="0041004D"/>
    <w:rsid w:val="004113D5"/>
    <w:rsid w:val="004115C0"/>
    <w:rsid w:val="004118D0"/>
    <w:rsid w:val="00411B33"/>
    <w:rsid w:val="004125BB"/>
    <w:rsid w:val="00412819"/>
    <w:rsid w:val="0041337E"/>
    <w:rsid w:val="004177E3"/>
    <w:rsid w:val="004202CB"/>
    <w:rsid w:val="00420D53"/>
    <w:rsid w:val="00421B88"/>
    <w:rsid w:val="004224B6"/>
    <w:rsid w:val="004235A0"/>
    <w:rsid w:val="004238B6"/>
    <w:rsid w:val="00423C1E"/>
    <w:rsid w:val="00423C6F"/>
    <w:rsid w:val="00424771"/>
    <w:rsid w:val="00425B35"/>
    <w:rsid w:val="00427801"/>
    <w:rsid w:val="004278C3"/>
    <w:rsid w:val="0043115E"/>
    <w:rsid w:val="00431E52"/>
    <w:rsid w:val="0043242A"/>
    <w:rsid w:val="00433AB4"/>
    <w:rsid w:val="004347CE"/>
    <w:rsid w:val="0043546F"/>
    <w:rsid w:val="004370DA"/>
    <w:rsid w:val="00440AB9"/>
    <w:rsid w:val="004428A1"/>
    <w:rsid w:val="004430F8"/>
    <w:rsid w:val="00443C2E"/>
    <w:rsid w:val="004444B6"/>
    <w:rsid w:val="00445920"/>
    <w:rsid w:val="0044597A"/>
    <w:rsid w:val="00445D92"/>
    <w:rsid w:val="00447E3C"/>
    <w:rsid w:val="00451482"/>
    <w:rsid w:val="0045291A"/>
    <w:rsid w:val="00452BD8"/>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46D8"/>
    <w:rsid w:val="0048487F"/>
    <w:rsid w:val="00485D81"/>
    <w:rsid w:val="004863EC"/>
    <w:rsid w:val="00486C38"/>
    <w:rsid w:val="0048732C"/>
    <w:rsid w:val="00487542"/>
    <w:rsid w:val="00487ECF"/>
    <w:rsid w:val="0049074E"/>
    <w:rsid w:val="004907F4"/>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B10E5"/>
    <w:rsid w:val="004B1F43"/>
    <w:rsid w:val="004B25A0"/>
    <w:rsid w:val="004B29BE"/>
    <w:rsid w:val="004B366C"/>
    <w:rsid w:val="004B3A45"/>
    <w:rsid w:val="004B4063"/>
    <w:rsid w:val="004B4F7D"/>
    <w:rsid w:val="004B4F84"/>
    <w:rsid w:val="004B5505"/>
    <w:rsid w:val="004B55E8"/>
    <w:rsid w:val="004B5CB6"/>
    <w:rsid w:val="004C1341"/>
    <w:rsid w:val="004C21C9"/>
    <w:rsid w:val="004C2C00"/>
    <w:rsid w:val="004C2FA8"/>
    <w:rsid w:val="004C3497"/>
    <w:rsid w:val="004C352C"/>
    <w:rsid w:val="004C3BA7"/>
    <w:rsid w:val="004C4404"/>
    <w:rsid w:val="004C5035"/>
    <w:rsid w:val="004C5276"/>
    <w:rsid w:val="004C5F47"/>
    <w:rsid w:val="004C6D56"/>
    <w:rsid w:val="004C7E96"/>
    <w:rsid w:val="004C7EA7"/>
    <w:rsid w:val="004D1014"/>
    <w:rsid w:val="004D3633"/>
    <w:rsid w:val="004D66DB"/>
    <w:rsid w:val="004D79D4"/>
    <w:rsid w:val="004E0978"/>
    <w:rsid w:val="004E14D9"/>
    <w:rsid w:val="004E1CB1"/>
    <w:rsid w:val="004E2D7E"/>
    <w:rsid w:val="004E4B6A"/>
    <w:rsid w:val="004E4ED5"/>
    <w:rsid w:val="004E6300"/>
    <w:rsid w:val="004F1DDB"/>
    <w:rsid w:val="004F2995"/>
    <w:rsid w:val="004F324F"/>
    <w:rsid w:val="004F4064"/>
    <w:rsid w:val="004F5136"/>
    <w:rsid w:val="004F5DCA"/>
    <w:rsid w:val="004F688F"/>
    <w:rsid w:val="004F74B4"/>
    <w:rsid w:val="004F7624"/>
    <w:rsid w:val="005007C8"/>
    <w:rsid w:val="005021C7"/>
    <w:rsid w:val="00502D8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20B"/>
    <w:rsid w:val="005459F5"/>
    <w:rsid w:val="00545B68"/>
    <w:rsid w:val="00546CB9"/>
    <w:rsid w:val="00546DF7"/>
    <w:rsid w:val="0055121B"/>
    <w:rsid w:val="00551751"/>
    <w:rsid w:val="00552B6E"/>
    <w:rsid w:val="00552E23"/>
    <w:rsid w:val="005545A5"/>
    <w:rsid w:val="00554715"/>
    <w:rsid w:val="00555D64"/>
    <w:rsid w:val="00556D4F"/>
    <w:rsid w:val="00557A71"/>
    <w:rsid w:val="00560AED"/>
    <w:rsid w:val="005615FA"/>
    <w:rsid w:val="0056231D"/>
    <w:rsid w:val="005623DD"/>
    <w:rsid w:val="00563B23"/>
    <w:rsid w:val="00563D01"/>
    <w:rsid w:val="0056452E"/>
    <w:rsid w:val="00565185"/>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0C7"/>
    <w:rsid w:val="005856EF"/>
    <w:rsid w:val="00585CC6"/>
    <w:rsid w:val="0059072E"/>
    <w:rsid w:val="005908A9"/>
    <w:rsid w:val="00590FA2"/>
    <w:rsid w:val="00591893"/>
    <w:rsid w:val="00592351"/>
    <w:rsid w:val="00593457"/>
    <w:rsid w:val="00594851"/>
    <w:rsid w:val="00594C42"/>
    <w:rsid w:val="00594CEF"/>
    <w:rsid w:val="00596841"/>
    <w:rsid w:val="0059684A"/>
    <w:rsid w:val="005A0345"/>
    <w:rsid w:val="005A0903"/>
    <w:rsid w:val="005A1633"/>
    <w:rsid w:val="005A16B9"/>
    <w:rsid w:val="005A2203"/>
    <w:rsid w:val="005A25B7"/>
    <w:rsid w:val="005A26EE"/>
    <w:rsid w:val="005A33F3"/>
    <w:rsid w:val="005A3C0F"/>
    <w:rsid w:val="005A3EC1"/>
    <w:rsid w:val="005A47B7"/>
    <w:rsid w:val="005A5AB1"/>
    <w:rsid w:val="005A658B"/>
    <w:rsid w:val="005B07C4"/>
    <w:rsid w:val="005B19CD"/>
    <w:rsid w:val="005B19D9"/>
    <w:rsid w:val="005B1B79"/>
    <w:rsid w:val="005B24EA"/>
    <w:rsid w:val="005B2F2A"/>
    <w:rsid w:val="005B33DF"/>
    <w:rsid w:val="005B55C1"/>
    <w:rsid w:val="005B6F85"/>
    <w:rsid w:val="005C00A9"/>
    <w:rsid w:val="005C17ED"/>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06AF"/>
    <w:rsid w:val="005E1A38"/>
    <w:rsid w:val="005E2179"/>
    <w:rsid w:val="005E27A3"/>
    <w:rsid w:val="005E2AA8"/>
    <w:rsid w:val="005E45D5"/>
    <w:rsid w:val="005E616C"/>
    <w:rsid w:val="005E6624"/>
    <w:rsid w:val="005E66A3"/>
    <w:rsid w:val="005F0478"/>
    <w:rsid w:val="005F1FA6"/>
    <w:rsid w:val="005F34DA"/>
    <w:rsid w:val="005F4989"/>
    <w:rsid w:val="005F54F7"/>
    <w:rsid w:val="00601C76"/>
    <w:rsid w:val="006031EF"/>
    <w:rsid w:val="0060337A"/>
    <w:rsid w:val="006044C8"/>
    <w:rsid w:val="00604C17"/>
    <w:rsid w:val="006058F1"/>
    <w:rsid w:val="006078A6"/>
    <w:rsid w:val="006108D1"/>
    <w:rsid w:val="00611055"/>
    <w:rsid w:val="00611687"/>
    <w:rsid w:val="00612491"/>
    <w:rsid w:val="00613269"/>
    <w:rsid w:val="00614F7E"/>
    <w:rsid w:val="006154B6"/>
    <w:rsid w:val="0061601E"/>
    <w:rsid w:val="0061643A"/>
    <w:rsid w:val="00617053"/>
    <w:rsid w:val="00617E2A"/>
    <w:rsid w:val="00620ECE"/>
    <w:rsid w:val="0062106A"/>
    <w:rsid w:val="0062230F"/>
    <w:rsid w:val="006226CD"/>
    <w:rsid w:val="00622E77"/>
    <w:rsid w:val="00623758"/>
    <w:rsid w:val="0062398C"/>
    <w:rsid w:val="00624AE2"/>
    <w:rsid w:val="00624DDA"/>
    <w:rsid w:val="00627B44"/>
    <w:rsid w:val="00627C23"/>
    <w:rsid w:val="006305EF"/>
    <w:rsid w:val="00631992"/>
    <w:rsid w:val="00631E30"/>
    <w:rsid w:val="00632705"/>
    <w:rsid w:val="00636E32"/>
    <w:rsid w:val="00636E7F"/>
    <w:rsid w:val="00640475"/>
    <w:rsid w:val="006404A9"/>
    <w:rsid w:val="006419BA"/>
    <w:rsid w:val="00641D35"/>
    <w:rsid w:val="00641F34"/>
    <w:rsid w:val="00642018"/>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4ECE"/>
    <w:rsid w:val="006652A0"/>
    <w:rsid w:val="00666290"/>
    <w:rsid w:val="00670027"/>
    <w:rsid w:val="006700FB"/>
    <w:rsid w:val="00671D22"/>
    <w:rsid w:val="00673018"/>
    <w:rsid w:val="00675EB3"/>
    <w:rsid w:val="0067608C"/>
    <w:rsid w:val="00676843"/>
    <w:rsid w:val="00676BD2"/>
    <w:rsid w:val="00677228"/>
    <w:rsid w:val="00680068"/>
    <w:rsid w:val="006801CA"/>
    <w:rsid w:val="00680B56"/>
    <w:rsid w:val="00680C92"/>
    <w:rsid w:val="00680D4C"/>
    <w:rsid w:val="00682099"/>
    <w:rsid w:val="00682746"/>
    <w:rsid w:val="00683717"/>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5FD"/>
    <w:rsid w:val="006A4A62"/>
    <w:rsid w:val="006A5942"/>
    <w:rsid w:val="006A7552"/>
    <w:rsid w:val="006B01B9"/>
    <w:rsid w:val="006B0439"/>
    <w:rsid w:val="006B0D10"/>
    <w:rsid w:val="006B0EC2"/>
    <w:rsid w:val="006B13D4"/>
    <w:rsid w:val="006B3ABE"/>
    <w:rsid w:val="006B4884"/>
    <w:rsid w:val="006B4A52"/>
    <w:rsid w:val="006B5383"/>
    <w:rsid w:val="006B6A37"/>
    <w:rsid w:val="006B6D68"/>
    <w:rsid w:val="006B6F61"/>
    <w:rsid w:val="006C14E0"/>
    <w:rsid w:val="006C3B12"/>
    <w:rsid w:val="006C44DF"/>
    <w:rsid w:val="006C4633"/>
    <w:rsid w:val="006C5636"/>
    <w:rsid w:val="006C6C67"/>
    <w:rsid w:val="006C7287"/>
    <w:rsid w:val="006C79D3"/>
    <w:rsid w:val="006D06F9"/>
    <w:rsid w:val="006D0805"/>
    <w:rsid w:val="006D0AA8"/>
    <w:rsid w:val="006D2153"/>
    <w:rsid w:val="006D2870"/>
    <w:rsid w:val="006D3B8A"/>
    <w:rsid w:val="006D4517"/>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0655C"/>
    <w:rsid w:val="00710424"/>
    <w:rsid w:val="007109F6"/>
    <w:rsid w:val="00711F62"/>
    <w:rsid w:val="007133CB"/>
    <w:rsid w:val="00713F83"/>
    <w:rsid w:val="00714ED2"/>
    <w:rsid w:val="00715001"/>
    <w:rsid w:val="00715038"/>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5052"/>
    <w:rsid w:val="00725342"/>
    <w:rsid w:val="0072534D"/>
    <w:rsid w:val="00725C3B"/>
    <w:rsid w:val="00725F39"/>
    <w:rsid w:val="00727027"/>
    <w:rsid w:val="0073000D"/>
    <w:rsid w:val="0073022F"/>
    <w:rsid w:val="00731DF1"/>
    <w:rsid w:val="00731F2B"/>
    <w:rsid w:val="0073409B"/>
    <w:rsid w:val="00734105"/>
    <w:rsid w:val="00734AFD"/>
    <w:rsid w:val="00735E32"/>
    <w:rsid w:val="00736BEA"/>
    <w:rsid w:val="007375D0"/>
    <w:rsid w:val="00740095"/>
    <w:rsid w:val="0074159C"/>
    <w:rsid w:val="00742862"/>
    <w:rsid w:val="00742FD0"/>
    <w:rsid w:val="007432EF"/>
    <w:rsid w:val="00743FE9"/>
    <w:rsid w:val="0074497D"/>
    <w:rsid w:val="00745DD0"/>
    <w:rsid w:val="00745F44"/>
    <w:rsid w:val="00746455"/>
    <w:rsid w:val="00746D7D"/>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75D64"/>
    <w:rsid w:val="00781625"/>
    <w:rsid w:val="00781792"/>
    <w:rsid w:val="00781A3A"/>
    <w:rsid w:val="00782512"/>
    <w:rsid w:val="007826B4"/>
    <w:rsid w:val="00783557"/>
    <w:rsid w:val="0078405C"/>
    <w:rsid w:val="00784D8F"/>
    <w:rsid w:val="00785A6D"/>
    <w:rsid w:val="00786B68"/>
    <w:rsid w:val="007874FB"/>
    <w:rsid w:val="0079132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606"/>
    <w:rsid w:val="007C18F2"/>
    <w:rsid w:val="007C1AC1"/>
    <w:rsid w:val="007C1FEC"/>
    <w:rsid w:val="007C41F2"/>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F39"/>
    <w:rsid w:val="0080235B"/>
    <w:rsid w:val="0080294E"/>
    <w:rsid w:val="008029BA"/>
    <w:rsid w:val="00804FC7"/>
    <w:rsid w:val="008075EA"/>
    <w:rsid w:val="00807DD1"/>
    <w:rsid w:val="00810C9D"/>
    <w:rsid w:val="008111C3"/>
    <w:rsid w:val="008125BE"/>
    <w:rsid w:val="00812CF5"/>
    <w:rsid w:val="00813471"/>
    <w:rsid w:val="00814198"/>
    <w:rsid w:val="00814390"/>
    <w:rsid w:val="00814679"/>
    <w:rsid w:val="00814849"/>
    <w:rsid w:val="00820EE3"/>
    <w:rsid w:val="00821B02"/>
    <w:rsid w:val="00821F46"/>
    <w:rsid w:val="00822050"/>
    <w:rsid w:val="00822B92"/>
    <w:rsid w:val="00825488"/>
    <w:rsid w:val="00825653"/>
    <w:rsid w:val="00825D4F"/>
    <w:rsid w:val="00827DBA"/>
    <w:rsid w:val="00830D57"/>
    <w:rsid w:val="00832A31"/>
    <w:rsid w:val="008346B1"/>
    <w:rsid w:val="008354A1"/>
    <w:rsid w:val="00835916"/>
    <w:rsid w:val="0083615A"/>
    <w:rsid w:val="0083650C"/>
    <w:rsid w:val="0084045B"/>
    <w:rsid w:val="00841B72"/>
    <w:rsid w:val="0084645A"/>
    <w:rsid w:val="0084658D"/>
    <w:rsid w:val="0084695E"/>
    <w:rsid w:val="0084755C"/>
    <w:rsid w:val="00850166"/>
    <w:rsid w:val="00850650"/>
    <w:rsid w:val="00850E5D"/>
    <w:rsid w:val="00851E91"/>
    <w:rsid w:val="008524C4"/>
    <w:rsid w:val="0085268C"/>
    <w:rsid w:val="00854ABD"/>
    <w:rsid w:val="00856ED6"/>
    <w:rsid w:val="00857614"/>
    <w:rsid w:val="00861070"/>
    <w:rsid w:val="0086275F"/>
    <w:rsid w:val="00862CAD"/>
    <w:rsid w:val="00864A50"/>
    <w:rsid w:val="00865C11"/>
    <w:rsid w:val="00866290"/>
    <w:rsid w:val="00866978"/>
    <w:rsid w:val="00866CD7"/>
    <w:rsid w:val="00866D9F"/>
    <w:rsid w:val="00867245"/>
    <w:rsid w:val="00871D3C"/>
    <w:rsid w:val="00872129"/>
    <w:rsid w:val="00872D1B"/>
    <w:rsid w:val="00872DC6"/>
    <w:rsid w:val="008730BC"/>
    <w:rsid w:val="00873ABC"/>
    <w:rsid w:val="0087451E"/>
    <w:rsid w:val="00874D66"/>
    <w:rsid w:val="0087590B"/>
    <w:rsid w:val="00876AD9"/>
    <w:rsid w:val="00876BDD"/>
    <w:rsid w:val="00877A7A"/>
    <w:rsid w:val="00877D54"/>
    <w:rsid w:val="00880394"/>
    <w:rsid w:val="0088208A"/>
    <w:rsid w:val="00882EAC"/>
    <w:rsid w:val="0088306B"/>
    <w:rsid w:val="00883B41"/>
    <w:rsid w:val="008843A6"/>
    <w:rsid w:val="008874FC"/>
    <w:rsid w:val="0088798F"/>
    <w:rsid w:val="00890B69"/>
    <w:rsid w:val="0089248A"/>
    <w:rsid w:val="008933DC"/>
    <w:rsid w:val="008936B3"/>
    <w:rsid w:val="00893807"/>
    <w:rsid w:val="00893890"/>
    <w:rsid w:val="00894515"/>
    <w:rsid w:val="008957E4"/>
    <w:rsid w:val="008958D8"/>
    <w:rsid w:val="00896489"/>
    <w:rsid w:val="00896FD1"/>
    <w:rsid w:val="008976A7"/>
    <w:rsid w:val="008A0E63"/>
    <w:rsid w:val="008A114F"/>
    <w:rsid w:val="008A2257"/>
    <w:rsid w:val="008A2C50"/>
    <w:rsid w:val="008A33CE"/>
    <w:rsid w:val="008A3903"/>
    <w:rsid w:val="008B0362"/>
    <w:rsid w:val="008B1F88"/>
    <w:rsid w:val="008B2644"/>
    <w:rsid w:val="008B298E"/>
    <w:rsid w:val="008B2B89"/>
    <w:rsid w:val="008B31AB"/>
    <w:rsid w:val="008B31D3"/>
    <w:rsid w:val="008B333F"/>
    <w:rsid w:val="008B383F"/>
    <w:rsid w:val="008B38AD"/>
    <w:rsid w:val="008B3FBF"/>
    <w:rsid w:val="008B44DA"/>
    <w:rsid w:val="008B4A06"/>
    <w:rsid w:val="008B5C9A"/>
    <w:rsid w:val="008B5CEA"/>
    <w:rsid w:val="008B694C"/>
    <w:rsid w:val="008C00E7"/>
    <w:rsid w:val="008C0F42"/>
    <w:rsid w:val="008C1149"/>
    <w:rsid w:val="008C168A"/>
    <w:rsid w:val="008C1EF2"/>
    <w:rsid w:val="008C2F43"/>
    <w:rsid w:val="008C38EB"/>
    <w:rsid w:val="008C3B68"/>
    <w:rsid w:val="008C5253"/>
    <w:rsid w:val="008C5686"/>
    <w:rsid w:val="008C65AC"/>
    <w:rsid w:val="008C6BFB"/>
    <w:rsid w:val="008C6D1F"/>
    <w:rsid w:val="008C7321"/>
    <w:rsid w:val="008C74DA"/>
    <w:rsid w:val="008C7C59"/>
    <w:rsid w:val="008D094A"/>
    <w:rsid w:val="008D132A"/>
    <w:rsid w:val="008D1E99"/>
    <w:rsid w:val="008D2B6E"/>
    <w:rsid w:val="008D394A"/>
    <w:rsid w:val="008D6465"/>
    <w:rsid w:val="008E150C"/>
    <w:rsid w:val="008E1EFC"/>
    <w:rsid w:val="008E4F5C"/>
    <w:rsid w:val="008E58BF"/>
    <w:rsid w:val="008F0512"/>
    <w:rsid w:val="008F19A4"/>
    <w:rsid w:val="008F1A81"/>
    <w:rsid w:val="008F1DC7"/>
    <w:rsid w:val="008F2125"/>
    <w:rsid w:val="008F3B73"/>
    <w:rsid w:val="008F7D0D"/>
    <w:rsid w:val="00900CE5"/>
    <w:rsid w:val="00901E9B"/>
    <w:rsid w:val="00902C6A"/>
    <w:rsid w:val="0090415F"/>
    <w:rsid w:val="00904CA9"/>
    <w:rsid w:val="00905911"/>
    <w:rsid w:val="00906090"/>
    <w:rsid w:val="00906476"/>
    <w:rsid w:val="00906A9A"/>
    <w:rsid w:val="00906F3E"/>
    <w:rsid w:val="00907061"/>
    <w:rsid w:val="00907834"/>
    <w:rsid w:val="0090788B"/>
    <w:rsid w:val="009079B2"/>
    <w:rsid w:val="00907A5D"/>
    <w:rsid w:val="009118A0"/>
    <w:rsid w:val="00911C28"/>
    <w:rsid w:val="00913D48"/>
    <w:rsid w:val="00913D96"/>
    <w:rsid w:val="009145F6"/>
    <w:rsid w:val="00917246"/>
    <w:rsid w:val="00917547"/>
    <w:rsid w:val="0091759A"/>
    <w:rsid w:val="00920540"/>
    <w:rsid w:val="00920F36"/>
    <w:rsid w:val="00922697"/>
    <w:rsid w:val="00922F8C"/>
    <w:rsid w:val="0092325A"/>
    <w:rsid w:val="00924BD8"/>
    <w:rsid w:val="009262FA"/>
    <w:rsid w:val="0092657B"/>
    <w:rsid w:val="00927A82"/>
    <w:rsid w:val="009314DA"/>
    <w:rsid w:val="00931700"/>
    <w:rsid w:val="00933951"/>
    <w:rsid w:val="00935B43"/>
    <w:rsid w:val="009364E2"/>
    <w:rsid w:val="009371D6"/>
    <w:rsid w:val="00937BFF"/>
    <w:rsid w:val="009400A1"/>
    <w:rsid w:val="009410FA"/>
    <w:rsid w:val="00941614"/>
    <w:rsid w:val="00942048"/>
    <w:rsid w:val="009430F7"/>
    <w:rsid w:val="00945D30"/>
    <w:rsid w:val="00946916"/>
    <w:rsid w:val="00947045"/>
    <w:rsid w:val="009475A6"/>
    <w:rsid w:val="0094793F"/>
    <w:rsid w:val="00950842"/>
    <w:rsid w:val="00950C28"/>
    <w:rsid w:val="00951993"/>
    <w:rsid w:val="0095216E"/>
    <w:rsid w:val="00952D7A"/>
    <w:rsid w:val="00953E57"/>
    <w:rsid w:val="00954170"/>
    <w:rsid w:val="0095420F"/>
    <w:rsid w:val="00954CC0"/>
    <w:rsid w:val="00954CC5"/>
    <w:rsid w:val="00955BB4"/>
    <w:rsid w:val="00955C25"/>
    <w:rsid w:val="00956BB5"/>
    <w:rsid w:val="009572E5"/>
    <w:rsid w:val="00957676"/>
    <w:rsid w:val="009617E7"/>
    <w:rsid w:val="009621B2"/>
    <w:rsid w:val="00963A1A"/>
    <w:rsid w:val="00963E1E"/>
    <w:rsid w:val="00964590"/>
    <w:rsid w:val="009653DC"/>
    <w:rsid w:val="0096654A"/>
    <w:rsid w:val="009677E3"/>
    <w:rsid w:val="00971187"/>
    <w:rsid w:val="00971196"/>
    <w:rsid w:val="009727AA"/>
    <w:rsid w:val="00973755"/>
    <w:rsid w:val="00976040"/>
    <w:rsid w:val="0097729B"/>
    <w:rsid w:val="00980736"/>
    <w:rsid w:val="009807A1"/>
    <w:rsid w:val="00981704"/>
    <w:rsid w:val="0098175A"/>
    <w:rsid w:val="0098182C"/>
    <w:rsid w:val="00981D80"/>
    <w:rsid w:val="00983F39"/>
    <w:rsid w:val="00984390"/>
    <w:rsid w:val="00985839"/>
    <w:rsid w:val="0099125B"/>
    <w:rsid w:val="00992952"/>
    <w:rsid w:val="00992D61"/>
    <w:rsid w:val="00995929"/>
    <w:rsid w:val="00995C91"/>
    <w:rsid w:val="00995EE7"/>
    <w:rsid w:val="00996652"/>
    <w:rsid w:val="00996BF1"/>
    <w:rsid w:val="00997009"/>
    <w:rsid w:val="0099745E"/>
    <w:rsid w:val="009A03A3"/>
    <w:rsid w:val="009A2ACF"/>
    <w:rsid w:val="009A306E"/>
    <w:rsid w:val="009A481E"/>
    <w:rsid w:val="009A5D1F"/>
    <w:rsid w:val="009B0257"/>
    <w:rsid w:val="009B03BC"/>
    <w:rsid w:val="009B06F1"/>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FBA"/>
    <w:rsid w:val="009D332F"/>
    <w:rsid w:val="009D580B"/>
    <w:rsid w:val="009D6294"/>
    <w:rsid w:val="009D7B82"/>
    <w:rsid w:val="009E024C"/>
    <w:rsid w:val="009E05B6"/>
    <w:rsid w:val="009E590F"/>
    <w:rsid w:val="009E6ACF"/>
    <w:rsid w:val="009F0C32"/>
    <w:rsid w:val="009F1649"/>
    <w:rsid w:val="009F26BC"/>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121"/>
    <w:rsid w:val="00A23526"/>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6ABD"/>
    <w:rsid w:val="00A46C18"/>
    <w:rsid w:val="00A470CE"/>
    <w:rsid w:val="00A47F1E"/>
    <w:rsid w:val="00A50344"/>
    <w:rsid w:val="00A503E9"/>
    <w:rsid w:val="00A50E65"/>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58CB"/>
    <w:rsid w:val="00A7627C"/>
    <w:rsid w:val="00A81405"/>
    <w:rsid w:val="00A82114"/>
    <w:rsid w:val="00A82FF0"/>
    <w:rsid w:val="00A83207"/>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40A"/>
    <w:rsid w:val="00AB1635"/>
    <w:rsid w:val="00AB297D"/>
    <w:rsid w:val="00AB759C"/>
    <w:rsid w:val="00AB7830"/>
    <w:rsid w:val="00AC031E"/>
    <w:rsid w:val="00AC31F2"/>
    <w:rsid w:val="00AC35C4"/>
    <w:rsid w:val="00AC3DCF"/>
    <w:rsid w:val="00AC4154"/>
    <w:rsid w:val="00AC587E"/>
    <w:rsid w:val="00AD0413"/>
    <w:rsid w:val="00AD1058"/>
    <w:rsid w:val="00AD18B4"/>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03DC"/>
    <w:rsid w:val="00AF258A"/>
    <w:rsid w:val="00AF4AE5"/>
    <w:rsid w:val="00AF5783"/>
    <w:rsid w:val="00AF5D1E"/>
    <w:rsid w:val="00AF6D11"/>
    <w:rsid w:val="00AF76C6"/>
    <w:rsid w:val="00B0165E"/>
    <w:rsid w:val="00B01B17"/>
    <w:rsid w:val="00B04103"/>
    <w:rsid w:val="00B047E9"/>
    <w:rsid w:val="00B050FB"/>
    <w:rsid w:val="00B05867"/>
    <w:rsid w:val="00B07A1A"/>
    <w:rsid w:val="00B07BDD"/>
    <w:rsid w:val="00B10EC0"/>
    <w:rsid w:val="00B123FF"/>
    <w:rsid w:val="00B134B6"/>
    <w:rsid w:val="00B142F4"/>
    <w:rsid w:val="00B14448"/>
    <w:rsid w:val="00B16061"/>
    <w:rsid w:val="00B1645D"/>
    <w:rsid w:val="00B16CC2"/>
    <w:rsid w:val="00B17989"/>
    <w:rsid w:val="00B17C66"/>
    <w:rsid w:val="00B17DAF"/>
    <w:rsid w:val="00B17E1E"/>
    <w:rsid w:val="00B213A5"/>
    <w:rsid w:val="00B21C56"/>
    <w:rsid w:val="00B24AE7"/>
    <w:rsid w:val="00B25103"/>
    <w:rsid w:val="00B27A8F"/>
    <w:rsid w:val="00B27B2E"/>
    <w:rsid w:val="00B27CF4"/>
    <w:rsid w:val="00B31421"/>
    <w:rsid w:val="00B31D2B"/>
    <w:rsid w:val="00B31E2C"/>
    <w:rsid w:val="00B32E44"/>
    <w:rsid w:val="00B336AA"/>
    <w:rsid w:val="00B34173"/>
    <w:rsid w:val="00B34B98"/>
    <w:rsid w:val="00B3571B"/>
    <w:rsid w:val="00B362ED"/>
    <w:rsid w:val="00B36952"/>
    <w:rsid w:val="00B375B6"/>
    <w:rsid w:val="00B40432"/>
    <w:rsid w:val="00B410C1"/>
    <w:rsid w:val="00B41218"/>
    <w:rsid w:val="00B4166B"/>
    <w:rsid w:val="00B418ED"/>
    <w:rsid w:val="00B42554"/>
    <w:rsid w:val="00B42703"/>
    <w:rsid w:val="00B433FC"/>
    <w:rsid w:val="00B43502"/>
    <w:rsid w:val="00B4391E"/>
    <w:rsid w:val="00B43ED0"/>
    <w:rsid w:val="00B45081"/>
    <w:rsid w:val="00B4549F"/>
    <w:rsid w:val="00B46290"/>
    <w:rsid w:val="00B46384"/>
    <w:rsid w:val="00B46FA7"/>
    <w:rsid w:val="00B503D0"/>
    <w:rsid w:val="00B513B4"/>
    <w:rsid w:val="00B514DC"/>
    <w:rsid w:val="00B522AA"/>
    <w:rsid w:val="00B56E38"/>
    <w:rsid w:val="00B60A84"/>
    <w:rsid w:val="00B60AED"/>
    <w:rsid w:val="00B60B0D"/>
    <w:rsid w:val="00B610DD"/>
    <w:rsid w:val="00B61D65"/>
    <w:rsid w:val="00B627D5"/>
    <w:rsid w:val="00B62948"/>
    <w:rsid w:val="00B62AB3"/>
    <w:rsid w:val="00B63B5B"/>
    <w:rsid w:val="00B64AD4"/>
    <w:rsid w:val="00B64E8C"/>
    <w:rsid w:val="00B64E9D"/>
    <w:rsid w:val="00B6579A"/>
    <w:rsid w:val="00B678D4"/>
    <w:rsid w:val="00B708E8"/>
    <w:rsid w:val="00B711F9"/>
    <w:rsid w:val="00B734FD"/>
    <w:rsid w:val="00B738CA"/>
    <w:rsid w:val="00B7404A"/>
    <w:rsid w:val="00B75AC6"/>
    <w:rsid w:val="00B773C5"/>
    <w:rsid w:val="00B77651"/>
    <w:rsid w:val="00B8144B"/>
    <w:rsid w:val="00B81F91"/>
    <w:rsid w:val="00B839BA"/>
    <w:rsid w:val="00B8685C"/>
    <w:rsid w:val="00B86A2D"/>
    <w:rsid w:val="00B86C35"/>
    <w:rsid w:val="00B86DD8"/>
    <w:rsid w:val="00B87C14"/>
    <w:rsid w:val="00B92703"/>
    <w:rsid w:val="00B92955"/>
    <w:rsid w:val="00B93072"/>
    <w:rsid w:val="00B94EFB"/>
    <w:rsid w:val="00B9564E"/>
    <w:rsid w:val="00B96525"/>
    <w:rsid w:val="00B974AE"/>
    <w:rsid w:val="00B97C18"/>
    <w:rsid w:val="00B97D50"/>
    <w:rsid w:val="00B97EC1"/>
    <w:rsid w:val="00BA1692"/>
    <w:rsid w:val="00BA1BBA"/>
    <w:rsid w:val="00BA2267"/>
    <w:rsid w:val="00BA2E58"/>
    <w:rsid w:val="00BA3548"/>
    <w:rsid w:val="00BA3C49"/>
    <w:rsid w:val="00BA5315"/>
    <w:rsid w:val="00BA54F1"/>
    <w:rsid w:val="00BA7A87"/>
    <w:rsid w:val="00BA7C33"/>
    <w:rsid w:val="00BB07FC"/>
    <w:rsid w:val="00BB0B67"/>
    <w:rsid w:val="00BB144E"/>
    <w:rsid w:val="00BB2970"/>
    <w:rsid w:val="00BC0139"/>
    <w:rsid w:val="00BC34F6"/>
    <w:rsid w:val="00BC4494"/>
    <w:rsid w:val="00BC4EF0"/>
    <w:rsid w:val="00BC6E99"/>
    <w:rsid w:val="00BC7C00"/>
    <w:rsid w:val="00BD0CA7"/>
    <w:rsid w:val="00BD1EFB"/>
    <w:rsid w:val="00BD223A"/>
    <w:rsid w:val="00BD2B9E"/>
    <w:rsid w:val="00BD57C8"/>
    <w:rsid w:val="00BD5879"/>
    <w:rsid w:val="00BD5A0C"/>
    <w:rsid w:val="00BD5A45"/>
    <w:rsid w:val="00BD5B58"/>
    <w:rsid w:val="00BD6DE1"/>
    <w:rsid w:val="00BD73F1"/>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1FA2"/>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813"/>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08DF"/>
    <w:rsid w:val="00C515AA"/>
    <w:rsid w:val="00C52C5B"/>
    <w:rsid w:val="00C533BD"/>
    <w:rsid w:val="00C53E56"/>
    <w:rsid w:val="00C54452"/>
    <w:rsid w:val="00C557BA"/>
    <w:rsid w:val="00C56774"/>
    <w:rsid w:val="00C5681E"/>
    <w:rsid w:val="00C5784C"/>
    <w:rsid w:val="00C600E8"/>
    <w:rsid w:val="00C62ECF"/>
    <w:rsid w:val="00C64618"/>
    <w:rsid w:val="00C66C40"/>
    <w:rsid w:val="00C67B70"/>
    <w:rsid w:val="00C70D0F"/>
    <w:rsid w:val="00C7219E"/>
    <w:rsid w:val="00C72DAA"/>
    <w:rsid w:val="00C745D1"/>
    <w:rsid w:val="00C74726"/>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639A"/>
    <w:rsid w:val="00C97DC8"/>
    <w:rsid w:val="00CA0153"/>
    <w:rsid w:val="00CA04A9"/>
    <w:rsid w:val="00CA401C"/>
    <w:rsid w:val="00CA424D"/>
    <w:rsid w:val="00CA4CBC"/>
    <w:rsid w:val="00CA5BF5"/>
    <w:rsid w:val="00CA6175"/>
    <w:rsid w:val="00CA6340"/>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B7989"/>
    <w:rsid w:val="00CC0133"/>
    <w:rsid w:val="00CC0B13"/>
    <w:rsid w:val="00CC0BE0"/>
    <w:rsid w:val="00CC18C3"/>
    <w:rsid w:val="00CC4530"/>
    <w:rsid w:val="00CC56BB"/>
    <w:rsid w:val="00CC63DD"/>
    <w:rsid w:val="00CC6CA7"/>
    <w:rsid w:val="00CD18B1"/>
    <w:rsid w:val="00CD1C4B"/>
    <w:rsid w:val="00CD1D5F"/>
    <w:rsid w:val="00CD28D1"/>
    <w:rsid w:val="00CD29B7"/>
    <w:rsid w:val="00CD30D0"/>
    <w:rsid w:val="00CD54A9"/>
    <w:rsid w:val="00CE124A"/>
    <w:rsid w:val="00CE2A97"/>
    <w:rsid w:val="00CE370A"/>
    <w:rsid w:val="00CE45DD"/>
    <w:rsid w:val="00CE4D2A"/>
    <w:rsid w:val="00CF0155"/>
    <w:rsid w:val="00CF15DB"/>
    <w:rsid w:val="00CF1B8E"/>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7BD"/>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4EDB"/>
    <w:rsid w:val="00D251BB"/>
    <w:rsid w:val="00D256D4"/>
    <w:rsid w:val="00D25C07"/>
    <w:rsid w:val="00D260E2"/>
    <w:rsid w:val="00D265E1"/>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472D"/>
    <w:rsid w:val="00D45F62"/>
    <w:rsid w:val="00D46793"/>
    <w:rsid w:val="00D5110F"/>
    <w:rsid w:val="00D513E0"/>
    <w:rsid w:val="00D5168F"/>
    <w:rsid w:val="00D524BC"/>
    <w:rsid w:val="00D5353F"/>
    <w:rsid w:val="00D541BE"/>
    <w:rsid w:val="00D546FB"/>
    <w:rsid w:val="00D54CB0"/>
    <w:rsid w:val="00D550D9"/>
    <w:rsid w:val="00D60AD8"/>
    <w:rsid w:val="00D6135D"/>
    <w:rsid w:val="00D61844"/>
    <w:rsid w:val="00D61AA5"/>
    <w:rsid w:val="00D652FC"/>
    <w:rsid w:val="00D6733D"/>
    <w:rsid w:val="00D71699"/>
    <w:rsid w:val="00D72B69"/>
    <w:rsid w:val="00D73493"/>
    <w:rsid w:val="00D74098"/>
    <w:rsid w:val="00D74264"/>
    <w:rsid w:val="00D749C9"/>
    <w:rsid w:val="00D74DEF"/>
    <w:rsid w:val="00D751B3"/>
    <w:rsid w:val="00D777C4"/>
    <w:rsid w:val="00D80578"/>
    <w:rsid w:val="00D8102F"/>
    <w:rsid w:val="00D81AA3"/>
    <w:rsid w:val="00D81C1F"/>
    <w:rsid w:val="00D822F6"/>
    <w:rsid w:val="00D83636"/>
    <w:rsid w:val="00D8553D"/>
    <w:rsid w:val="00D85F98"/>
    <w:rsid w:val="00D86162"/>
    <w:rsid w:val="00D86455"/>
    <w:rsid w:val="00D869C3"/>
    <w:rsid w:val="00D905D5"/>
    <w:rsid w:val="00D912FC"/>
    <w:rsid w:val="00D91AE1"/>
    <w:rsid w:val="00DA151F"/>
    <w:rsid w:val="00DA1684"/>
    <w:rsid w:val="00DA397A"/>
    <w:rsid w:val="00DA3B92"/>
    <w:rsid w:val="00DA4689"/>
    <w:rsid w:val="00DA474C"/>
    <w:rsid w:val="00DA4891"/>
    <w:rsid w:val="00DA4926"/>
    <w:rsid w:val="00DA65B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C3CA0"/>
    <w:rsid w:val="00DD0D69"/>
    <w:rsid w:val="00DD26E3"/>
    <w:rsid w:val="00DD4EF2"/>
    <w:rsid w:val="00DD7636"/>
    <w:rsid w:val="00DE16CD"/>
    <w:rsid w:val="00DE32E5"/>
    <w:rsid w:val="00DE3605"/>
    <w:rsid w:val="00DE3946"/>
    <w:rsid w:val="00DE3C7B"/>
    <w:rsid w:val="00DE44DB"/>
    <w:rsid w:val="00DE4881"/>
    <w:rsid w:val="00DE4AD3"/>
    <w:rsid w:val="00DE5661"/>
    <w:rsid w:val="00DE68B4"/>
    <w:rsid w:val="00DF09B1"/>
    <w:rsid w:val="00DF14B9"/>
    <w:rsid w:val="00DF26B2"/>
    <w:rsid w:val="00DF4DDE"/>
    <w:rsid w:val="00DF5762"/>
    <w:rsid w:val="00DF73C4"/>
    <w:rsid w:val="00DF76B9"/>
    <w:rsid w:val="00E00BB7"/>
    <w:rsid w:val="00E01FF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33737"/>
    <w:rsid w:val="00E33CD1"/>
    <w:rsid w:val="00E36C6E"/>
    <w:rsid w:val="00E40C06"/>
    <w:rsid w:val="00E40F6F"/>
    <w:rsid w:val="00E42717"/>
    <w:rsid w:val="00E43DFA"/>
    <w:rsid w:val="00E43E30"/>
    <w:rsid w:val="00E44250"/>
    <w:rsid w:val="00E45553"/>
    <w:rsid w:val="00E45A60"/>
    <w:rsid w:val="00E4639E"/>
    <w:rsid w:val="00E47E96"/>
    <w:rsid w:val="00E510DC"/>
    <w:rsid w:val="00E53631"/>
    <w:rsid w:val="00E5420C"/>
    <w:rsid w:val="00E56339"/>
    <w:rsid w:val="00E56ECC"/>
    <w:rsid w:val="00E572EF"/>
    <w:rsid w:val="00E5762D"/>
    <w:rsid w:val="00E57FEE"/>
    <w:rsid w:val="00E629C3"/>
    <w:rsid w:val="00E63001"/>
    <w:rsid w:val="00E6536A"/>
    <w:rsid w:val="00E667B4"/>
    <w:rsid w:val="00E67866"/>
    <w:rsid w:val="00E715FD"/>
    <w:rsid w:val="00E71601"/>
    <w:rsid w:val="00E718F8"/>
    <w:rsid w:val="00E71F11"/>
    <w:rsid w:val="00E729F5"/>
    <w:rsid w:val="00E736B3"/>
    <w:rsid w:val="00E73C8D"/>
    <w:rsid w:val="00E758D8"/>
    <w:rsid w:val="00E75C18"/>
    <w:rsid w:val="00E76BE0"/>
    <w:rsid w:val="00E76DB1"/>
    <w:rsid w:val="00E76EAA"/>
    <w:rsid w:val="00E7728D"/>
    <w:rsid w:val="00E7795C"/>
    <w:rsid w:val="00E77F48"/>
    <w:rsid w:val="00E80B69"/>
    <w:rsid w:val="00E81991"/>
    <w:rsid w:val="00E83C37"/>
    <w:rsid w:val="00E87B8E"/>
    <w:rsid w:val="00E900D1"/>
    <w:rsid w:val="00E90673"/>
    <w:rsid w:val="00E91856"/>
    <w:rsid w:val="00E92149"/>
    <w:rsid w:val="00E92613"/>
    <w:rsid w:val="00E926EA"/>
    <w:rsid w:val="00E930E1"/>
    <w:rsid w:val="00E932CE"/>
    <w:rsid w:val="00E9330B"/>
    <w:rsid w:val="00E937F2"/>
    <w:rsid w:val="00E96BC6"/>
    <w:rsid w:val="00E96D3E"/>
    <w:rsid w:val="00E976C6"/>
    <w:rsid w:val="00EA00F3"/>
    <w:rsid w:val="00EA07A3"/>
    <w:rsid w:val="00EA0FFB"/>
    <w:rsid w:val="00EA1938"/>
    <w:rsid w:val="00EA1DF8"/>
    <w:rsid w:val="00EA2155"/>
    <w:rsid w:val="00EA3A4B"/>
    <w:rsid w:val="00EA4F03"/>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5E44"/>
    <w:rsid w:val="00EC6271"/>
    <w:rsid w:val="00EC7556"/>
    <w:rsid w:val="00EC7A99"/>
    <w:rsid w:val="00ED086D"/>
    <w:rsid w:val="00ED0F0B"/>
    <w:rsid w:val="00ED1036"/>
    <w:rsid w:val="00ED2EBC"/>
    <w:rsid w:val="00ED3AF2"/>
    <w:rsid w:val="00ED4242"/>
    <w:rsid w:val="00ED42A3"/>
    <w:rsid w:val="00ED4755"/>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458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FA5"/>
    <w:rsid w:val="00F40144"/>
    <w:rsid w:val="00F40265"/>
    <w:rsid w:val="00F42DF2"/>
    <w:rsid w:val="00F44415"/>
    <w:rsid w:val="00F44691"/>
    <w:rsid w:val="00F448CA"/>
    <w:rsid w:val="00F45123"/>
    <w:rsid w:val="00F4578F"/>
    <w:rsid w:val="00F46149"/>
    <w:rsid w:val="00F46952"/>
    <w:rsid w:val="00F50086"/>
    <w:rsid w:val="00F50497"/>
    <w:rsid w:val="00F52603"/>
    <w:rsid w:val="00F52760"/>
    <w:rsid w:val="00F52E2D"/>
    <w:rsid w:val="00F53303"/>
    <w:rsid w:val="00F5444B"/>
    <w:rsid w:val="00F608C1"/>
    <w:rsid w:val="00F60A53"/>
    <w:rsid w:val="00F60E69"/>
    <w:rsid w:val="00F61230"/>
    <w:rsid w:val="00F62F45"/>
    <w:rsid w:val="00F6309B"/>
    <w:rsid w:val="00F64615"/>
    <w:rsid w:val="00F65669"/>
    <w:rsid w:val="00F659BB"/>
    <w:rsid w:val="00F65E67"/>
    <w:rsid w:val="00F67A15"/>
    <w:rsid w:val="00F701B3"/>
    <w:rsid w:val="00F7123B"/>
    <w:rsid w:val="00F71993"/>
    <w:rsid w:val="00F72BBB"/>
    <w:rsid w:val="00F735E8"/>
    <w:rsid w:val="00F739F2"/>
    <w:rsid w:val="00F73CCF"/>
    <w:rsid w:val="00F74FE5"/>
    <w:rsid w:val="00F750B6"/>
    <w:rsid w:val="00F76B07"/>
    <w:rsid w:val="00F80AE3"/>
    <w:rsid w:val="00F8360A"/>
    <w:rsid w:val="00F83B96"/>
    <w:rsid w:val="00F845E6"/>
    <w:rsid w:val="00F849DF"/>
    <w:rsid w:val="00F8600D"/>
    <w:rsid w:val="00F8786B"/>
    <w:rsid w:val="00F90530"/>
    <w:rsid w:val="00F91D8A"/>
    <w:rsid w:val="00F93915"/>
    <w:rsid w:val="00F94304"/>
    <w:rsid w:val="00F9437B"/>
    <w:rsid w:val="00F943F5"/>
    <w:rsid w:val="00F94501"/>
    <w:rsid w:val="00F94AF9"/>
    <w:rsid w:val="00F94F1B"/>
    <w:rsid w:val="00F957AF"/>
    <w:rsid w:val="00F96174"/>
    <w:rsid w:val="00FA08E4"/>
    <w:rsid w:val="00FA1A11"/>
    <w:rsid w:val="00FA2515"/>
    <w:rsid w:val="00FA269B"/>
    <w:rsid w:val="00FA340A"/>
    <w:rsid w:val="00FA4024"/>
    <w:rsid w:val="00FA4F9B"/>
    <w:rsid w:val="00FA5DAA"/>
    <w:rsid w:val="00FA6B10"/>
    <w:rsid w:val="00FA710D"/>
    <w:rsid w:val="00FB0D18"/>
    <w:rsid w:val="00FB0D71"/>
    <w:rsid w:val="00FB1517"/>
    <w:rsid w:val="00FB390F"/>
    <w:rsid w:val="00FB4712"/>
    <w:rsid w:val="00FB4E49"/>
    <w:rsid w:val="00FB582F"/>
    <w:rsid w:val="00FB63B1"/>
    <w:rsid w:val="00FB6B5D"/>
    <w:rsid w:val="00FC082C"/>
    <w:rsid w:val="00FC12D1"/>
    <w:rsid w:val="00FC2426"/>
    <w:rsid w:val="00FC3210"/>
    <w:rsid w:val="00FC3827"/>
    <w:rsid w:val="00FC3AF0"/>
    <w:rsid w:val="00FC3BFD"/>
    <w:rsid w:val="00FC4B9F"/>
    <w:rsid w:val="00FC4DD0"/>
    <w:rsid w:val="00FC6110"/>
    <w:rsid w:val="00FC6196"/>
    <w:rsid w:val="00FC654F"/>
    <w:rsid w:val="00FC66FF"/>
    <w:rsid w:val="00FC77AF"/>
    <w:rsid w:val="00FC79C6"/>
    <w:rsid w:val="00FD00C2"/>
    <w:rsid w:val="00FD0991"/>
    <w:rsid w:val="00FD1226"/>
    <w:rsid w:val="00FD4FDA"/>
    <w:rsid w:val="00FD620B"/>
    <w:rsid w:val="00FD6B02"/>
    <w:rsid w:val="00FD720A"/>
    <w:rsid w:val="00FE0037"/>
    <w:rsid w:val="00FE0B7F"/>
    <w:rsid w:val="00FE0F32"/>
    <w:rsid w:val="00FE11DF"/>
    <w:rsid w:val="00FE2C69"/>
    <w:rsid w:val="00FE2E9C"/>
    <w:rsid w:val="00FE4EFF"/>
    <w:rsid w:val="00FE62AA"/>
    <w:rsid w:val="00FF047B"/>
    <w:rsid w:val="00FF2F1A"/>
    <w:rsid w:val="00FF2FB9"/>
    <w:rsid w:val="00FF364F"/>
    <w:rsid w:val="00FF41A6"/>
    <w:rsid w:val="00FF4768"/>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9A09A"/>
  <w15:docId w15:val="{07CD536A-1E75-4B16-8266-A39025BD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semiHidden/>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 w:type="character" w:styleId="Nevyeenzmnka">
    <w:name w:val="Unresolved Mention"/>
    <w:basedOn w:val="Standardnpsmoodstavce"/>
    <w:uiPriority w:val="99"/>
    <w:semiHidden/>
    <w:unhideWhenUsed/>
    <w:rsid w:val="0088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173358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2956671">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18654197">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ttps/www.fidelityinternationa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ska.krohova@crestcom.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ttps/www.fidelity.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F1069-DFF9-4822-8ACC-59BB7CBADAA3}">
  <ds:schemaRefs>
    <ds:schemaRef ds:uri="http://schemas.openxmlformats.org/officeDocument/2006/bibliography"/>
  </ds:schemaRefs>
</ds:datastoreItem>
</file>

<file path=customXml/itemProps2.xml><?xml version="1.0" encoding="utf-8"?>
<ds:datastoreItem xmlns:ds="http://schemas.openxmlformats.org/officeDocument/2006/customXml" ds:itemID="{6FF2901F-9299-4A9A-817D-EAA7280ADC3F}">
  <ds:schemaRefs>
    <ds:schemaRef ds:uri="http://schemas.microsoft.com/sharepoint/v3/contenttype/forms"/>
  </ds:schemaRefs>
</ds:datastoreItem>
</file>

<file path=customXml/itemProps3.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customXml/itemProps4.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2190</Words>
  <Characters>12924</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15084</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Jana Bělochová | CrestCommunications a.s.</cp:lastModifiedBy>
  <cp:revision>6</cp:revision>
  <cp:lastPrinted>2015-11-30T16:29:00Z</cp:lastPrinted>
  <dcterms:created xsi:type="dcterms:W3CDTF">2026-06-25T08:22:00Z</dcterms:created>
  <dcterms:modified xsi:type="dcterms:W3CDTF">2026-06-25T12:44:00Z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